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54" w:rsidRPr="00D5331F" w:rsidRDefault="007A1354" w:rsidP="007A1354">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A1354" w:rsidRPr="00C446CC" w:rsidRDefault="007A1354" w:rsidP="007A1354">
      <w:pPr>
        <w:pStyle w:val="Heading2"/>
        <w:tabs>
          <w:tab w:val="left" w:pos="3120"/>
        </w:tabs>
        <w:jc w:val="center"/>
        <w:rPr>
          <w:b/>
          <w:bCs/>
          <w:i/>
          <w:iCs/>
          <w:sz w:val="22"/>
        </w:rPr>
      </w:pPr>
      <w:r w:rsidRPr="00C446CC">
        <w:rPr>
          <w:sz w:val="22"/>
        </w:rPr>
        <w:t>Slovensko gospodarsko in raziskovalno združenje, Bruselj</w:t>
      </w:r>
    </w:p>
    <w:p w:rsidR="007A1354" w:rsidRPr="00C446CC" w:rsidRDefault="007A1354" w:rsidP="007A1354">
      <w:pPr>
        <w:pBdr>
          <w:bottom w:val="single" w:sz="6" w:space="1" w:color="auto"/>
        </w:pBdr>
        <w:tabs>
          <w:tab w:val="left" w:pos="3120"/>
        </w:tabs>
        <w:jc w:val="center"/>
        <w:rPr>
          <w:sz w:val="16"/>
          <w:szCs w:val="16"/>
        </w:rPr>
      </w:pPr>
    </w:p>
    <w:p w:rsidR="007A1354" w:rsidRPr="00C446CC" w:rsidRDefault="007A1354" w:rsidP="007A1354">
      <w:pPr>
        <w:tabs>
          <w:tab w:val="left" w:pos="3120"/>
        </w:tabs>
        <w:rPr>
          <w:b/>
        </w:rPr>
      </w:pPr>
      <w:r w:rsidRPr="00C446CC">
        <w:rPr>
          <w:b/>
        </w:rPr>
        <w:tab/>
      </w:r>
      <w:r w:rsidR="00F90921">
        <w:rPr>
          <w:b/>
        </w:rPr>
        <w:t>Občasna informacija članom 202</w:t>
      </w:r>
      <w:r w:rsidRPr="00C446CC">
        <w:rPr>
          <w:b/>
        </w:rPr>
        <w:t xml:space="preserve"> – 2018</w:t>
      </w:r>
    </w:p>
    <w:p w:rsidR="007A1354" w:rsidRPr="00AC5779" w:rsidRDefault="007A1354" w:rsidP="007A1354">
      <w:pPr>
        <w:tabs>
          <w:tab w:val="left" w:pos="3120"/>
        </w:tabs>
        <w:jc w:val="center"/>
        <w:rPr>
          <w:b/>
        </w:rPr>
      </w:pPr>
      <w:r>
        <w:rPr>
          <w:b/>
        </w:rPr>
        <w:t>10</w:t>
      </w:r>
      <w:r w:rsidRPr="00C446CC">
        <w:rPr>
          <w:b/>
        </w:rPr>
        <w:t xml:space="preserve">. </w:t>
      </w:r>
      <w:r>
        <w:rPr>
          <w:b/>
        </w:rPr>
        <w:t>december</w:t>
      </w:r>
      <w:r w:rsidRPr="00C446CC">
        <w:rPr>
          <w:b/>
        </w:rPr>
        <w:t xml:space="preserve"> 2018</w:t>
      </w:r>
    </w:p>
    <w:p w:rsidR="00B87E34" w:rsidRDefault="007A1354" w:rsidP="007A1354">
      <w:pPr>
        <w:spacing w:after="0" w:afterAutospacing="0"/>
        <w:jc w:val="center"/>
        <w:rPr>
          <w:rFonts w:ascii="Arial" w:eastAsia="Times New Roman" w:hAnsi="Arial" w:cs="Arial"/>
          <w:b/>
          <w:bCs/>
          <w:i/>
          <w:iCs/>
          <w:color w:val="000000"/>
          <w:lang w:eastAsia="sl-SI"/>
        </w:rPr>
      </w:pPr>
      <w:r>
        <w:rPr>
          <w:b/>
          <w:color w:val="993300"/>
          <w:sz w:val="32"/>
          <w:szCs w:val="32"/>
        </w:rPr>
        <w:t>Vzpostavljeno je novo partnerstvo za raziskave o redkih boleznih</w:t>
      </w:r>
    </w:p>
    <w:p w:rsidR="00B87E34" w:rsidRDefault="00B87E34" w:rsidP="00B87E34">
      <w:pPr>
        <w:spacing w:after="0" w:afterAutospacing="0"/>
        <w:jc w:val="left"/>
        <w:rPr>
          <w:rFonts w:ascii="Arial" w:eastAsia="Times New Roman" w:hAnsi="Arial" w:cs="Arial"/>
          <w:b/>
          <w:bCs/>
          <w:i/>
          <w:iCs/>
          <w:color w:val="000000"/>
          <w:lang w:eastAsia="sl-SI"/>
        </w:rPr>
      </w:pP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r w:rsidRPr="00B87E34">
        <w:rPr>
          <w:rFonts w:ascii="Arial" w:eastAsia="Times New Roman" w:hAnsi="Arial" w:cs="Arial"/>
          <w:b/>
          <w:bCs/>
          <w:i/>
          <w:iCs/>
          <w:color w:val="000000"/>
          <w:lang w:eastAsia="sl-SI"/>
        </w:rPr>
        <w:t>Evropska komisija je vzpostavila novo partnerstvo za raziskave o redkih boleznih. Program v vrednosti 100 milijonov evrov, ki bo večinoma financiran iz novega skupnega evropskega programa za redke bolezni, bo podpiral razvoj novih načinov zdravljenja in diagnostičnih orodij za zdravljenje redkih bolezni. Skupni evropski program za redke bolezni bo začel delovati s 1. januarjem 2019 in bo potekal pet let, upravljal ga bo Francoski nacionalni inštitut za zdravje in medicinske raziskave INSERM. Člani lahko podrobnejše informacije o možnostih sodelovanja v partnerstvu dobijo na SBRA.</w:t>
      </w: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r w:rsidRPr="00B87E34">
        <w:rPr>
          <w:rFonts w:ascii="Arial" w:eastAsia="Times New Roman" w:hAnsi="Arial" w:cs="Arial"/>
          <w:color w:val="000000"/>
          <w:sz w:val="20"/>
          <w:szCs w:val="20"/>
          <w:lang w:eastAsia="sl-SI"/>
        </w:rPr>
        <w:t xml:space="preserve">V program je vključenih preko 130 organizacij iz 35 držav med katerimi je 27 držav članic EU. Povezan bo z več kot 300 bolnišnicami po Evropi. Vzpostavljena bo virtualna platforma, prek katere bo mogoče pridobiti informacije o raziskavah s področja redkih bolezni in kliničnih praksah. </w:t>
      </w: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r w:rsidRPr="00B87E34">
        <w:rPr>
          <w:rFonts w:ascii="Arial" w:eastAsia="Times New Roman" w:hAnsi="Arial" w:cs="Arial"/>
          <w:color w:val="000000"/>
          <w:sz w:val="20"/>
          <w:szCs w:val="20"/>
          <w:lang w:eastAsia="sl-SI"/>
        </w:rPr>
        <w:t xml:space="preserve">EU je na podlagi sedmega programa za znanost in raziskave (FP7) in veljavnega programa Obzorje 2020 sofinancirala več kot 200 raziskovalnih projektov s področja redkih bolezni. Med njimi so projekti s področja molekularne genetike, bolezni prebavnega trakta, nevrologije, urologije, oftamologije, dermatologije. </w:t>
      </w: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p>
    <w:p w:rsidR="00B87E34" w:rsidRPr="00B87E34" w:rsidRDefault="00B87E34" w:rsidP="00B87E34">
      <w:pPr>
        <w:spacing w:after="0" w:afterAutospacing="0"/>
        <w:jc w:val="left"/>
        <w:rPr>
          <w:rFonts w:ascii="Times New Roman" w:eastAsia="Times New Roman" w:hAnsi="Times New Roman" w:cs="Times New Roman"/>
          <w:b/>
          <w:sz w:val="24"/>
          <w:szCs w:val="24"/>
          <w:lang w:eastAsia="sl-SI"/>
        </w:rPr>
      </w:pPr>
      <w:r w:rsidRPr="00B87E34">
        <w:rPr>
          <w:rFonts w:ascii="Arial" w:eastAsia="Times New Roman" w:hAnsi="Arial" w:cs="Arial"/>
          <w:b/>
          <w:color w:val="000000"/>
          <w:sz w:val="20"/>
          <w:szCs w:val="20"/>
          <w:lang w:eastAsia="sl-SI"/>
        </w:rPr>
        <w:t>Koristne informacije:</w:t>
      </w:r>
    </w:p>
    <w:p w:rsidR="007A1354" w:rsidRDefault="007A1354" w:rsidP="00B87E34">
      <w:pPr>
        <w:spacing w:after="0" w:afterAutospacing="0"/>
        <w:jc w:val="left"/>
        <w:rPr>
          <w:rFonts w:ascii="Arial" w:eastAsia="Times New Roman" w:hAnsi="Arial" w:cs="Arial"/>
          <w:color w:val="000000"/>
          <w:sz w:val="20"/>
          <w:szCs w:val="20"/>
          <w:lang w:eastAsia="sl-SI"/>
        </w:rPr>
      </w:pPr>
    </w:p>
    <w:p w:rsidR="00B87E34" w:rsidRPr="007A1354" w:rsidRDefault="00B87E34" w:rsidP="007A1354">
      <w:pPr>
        <w:pStyle w:val="ListParagraph"/>
        <w:numPr>
          <w:ilvl w:val="0"/>
          <w:numId w:val="1"/>
        </w:numPr>
        <w:spacing w:after="0" w:afterAutospacing="0"/>
        <w:jc w:val="left"/>
        <w:rPr>
          <w:rFonts w:ascii="Times New Roman" w:eastAsia="Times New Roman" w:hAnsi="Times New Roman" w:cs="Times New Roman"/>
          <w:sz w:val="24"/>
          <w:szCs w:val="24"/>
          <w:lang w:eastAsia="sl-SI"/>
        </w:rPr>
      </w:pPr>
      <w:r w:rsidRPr="007A1354">
        <w:rPr>
          <w:rFonts w:ascii="Arial" w:eastAsia="Times New Roman" w:hAnsi="Arial" w:cs="Arial"/>
          <w:color w:val="000000"/>
          <w:sz w:val="20"/>
          <w:szCs w:val="20"/>
          <w:lang w:eastAsia="sl-SI"/>
        </w:rPr>
        <w:t>Spletna stran Evropske komisije z informacijami o partnerstvu:</w:t>
      </w:r>
    </w:p>
    <w:p w:rsidR="00B87E34" w:rsidRPr="007A1354" w:rsidRDefault="00FD2EEC" w:rsidP="007A1354">
      <w:pPr>
        <w:pStyle w:val="ListParagraph"/>
        <w:numPr>
          <w:ilvl w:val="0"/>
          <w:numId w:val="1"/>
        </w:numPr>
        <w:spacing w:after="0" w:afterAutospacing="0"/>
        <w:jc w:val="left"/>
        <w:rPr>
          <w:rFonts w:ascii="Times New Roman" w:eastAsia="Times New Roman" w:hAnsi="Times New Roman" w:cs="Times New Roman"/>
          <w:sz w:val="24"/>
          <w:szCs w:val="24"/>
          <w:lang w:eastAsia="sl-SI"/>
        </w:rPr>
      </w:pPr>
      <w:hyperlink r:id="rId6" w:history="1">
        <w:r w:rsidR="00B87E34" w:rsidRPr="007A1354">
          <w:rPr>
            <w:rFonts w:ascii="Arial" w:eastAsia="Times New Roman" w:hAnsi="Arial" w:cs="Arial"/>
            <w:color w:val="1155CC"/>
            <w:sz w:val="20"/>
            <w:u w:val="single"/>
            <w:lang w:eastAsia="sl-SI"/>
          </w:rPr>
          <w:t>https://ec.europa.eu/info/news/commission-establishes-eu100-million-partnership-boost-research-rare-diseases-2018-dec-06_en</w:t>
        </w:r>
      </w:hyperlink>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p>
    <w:p w:rsidR="00B87E34" w:rsidRPr="007A1354" w:rsidRDefault="00B87E34" w:rsidP="007A1354">
      <w:pPr>
        <w:pStyle w:val="ListParagraph"/>
        <w:numPr>
          <w:ilvl w:val="0"/>
          <w:numId w:val="1"/>
        </w:numPr>
        <w:spacing w:after="0" w:afterAutospacing="0"/>
        <w:jc w:val="left"/>
        <w:rPr>
          <w:rFonts w:ascii="Times New Roman" w:eastAsia="Times New Roman" w:hAnsi="Times New Roman" w:cs="Times New Roman"/>
          <w:sz w:val="24"/>
          <w:szCs w:val="24"/>
          <w:lang w:eastAsia="sl-SI"/>
        </w:rPr>
      </w:pPr>
      <w:r w:rsidRPr="007A1354">
        <w:rPr>
          <w:rFonts w:ascii="Arial" w:eastAsia="Times New Roman" w:hAnsi="Arial" w:cs="Arial"/>
          <w:color w:val="000000"/>
          <w:sz w:val="20"/>
          <w:szCs w:val="20"/>
          <w:lang w:eastAsia="sl-SI"/>
        </w:rPr>
        <w:t>Spletna stran s predstavitvami zglednih projektov:</w:t>
      </w:r>
    </w:p>
    <w:p w:rsidR="00B87E34" w:rsidRPr="007A1354" w:rsidRDefault="00FD2EEC" w:rsidP="007A1354">
      <w:pPr>
        <w:pStyle w:val="ListParagraph"/>
        <w:numPr>
          <w:ilvl w:val="0"/>
          <w:numId w:val="1"/>
        </w:numPr>
        <w:spacing w:after="0" w:afterAutospacing="0"/>
        <w:jc w:val="left"/>
        <w:rPr>
          <w:rFonts w:ascii="Times New Roman" w:eastAsia="Times New Roman" w:hAnsi="Times New Roman" w:cs="Times New Roman"/>
          <w:sz w:val="24"/>
          <w:szCs w:val="24"/>
          <w:lang w:eastAsia="sl-SI"/>
        </w:rPr>
      </w:pPr>
      <w:hyperlink r:id="rId7" w:history="1">
        <w:r w:rsidR="00B87E34" w:rsidRPr="007A1354">
          <w:rPr>
            <w:rFonts w:ascii="Arial" w:eastAsia="Times New Roman" w:hAnsi="Arial" w:cs="Arial"/>
            <w:color w:val="1155CC"/>
            <w:sz w:val="20"/>
            <w:u w:val="single"/>
            <w:lang w:eastAsia="sl-SI"/>
          </w:rPr>
          <w:t>http://ec.europa.eu/research/health/pdf/factsheets/factsheet_rare_diseases_2018.pdf</w:t>
        </w:r>
      </w:hyperlink>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r w:rsidRPr="00B87E34">
        <w:rPr>
          <w:rFonts w:ascii="Arial" w:eastAsia="Times New Roman" w:hAnsi="Arial" w:cs="Arial"/>
          <w:color w:val="000000"/>
          <w:sz w:val="20"/>
          <w:szCs w:val="20"/>
          <w:lang w:eastAsia="sl-SI"/>
        </w:rPr>
        <w:t>Pripravila:</w:t>
      </w:r>
    </w:p>
    <w:p w:rsidR="00B87E34" w:rsidRPr="00B87E34" w:rsidRDefault="00B87E34" w:rsidP="00B87E34">
      <w:pPr>
        <w:spacing w:after="0" w:afterAutospacing="0"/>
        <w:jc w:val="left"/>
        <w:rPr>
          <w:rFonts w:ascii="Times New Roman" w:eastAsia="Times New Roman" w:hAnsi="Times New Roman" w:cs="Times New Roman"/>
          <w:sz w:val="24"/>
          <w:szCs w:val="24"/>
          <w:lang w:eastAsia="sl-SI"/>
        </w:rPr>
      </w:pPr>
      <w:r w:rsidRPr="00B87E34">
        <w:rPr>
          <w:rFonts w:ascii="Arial" w:eastAsia="Times New Roman" w:hAnsi="Arial" w:cs="Arial"/>
          <w:color w:val="000000"/>
          <w:sz w:val="20"/>
          <w:szCs w:val="20"/>
          <w:lang w:eastAsia="sl-SI"/>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E0D70"/>
    <w:multiLevelType w:val="hybridMultilevel"/>
    <w:tmpl w:val="66AEB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7E34"/>
    <w:rsid w:val="001844CE"/>
    <w:rsid w:val="007A1354"/>
    <w:rsid w:val="00B459D4"/>
    <w:rsid w:val="00B87E34"/>
    <w:rsid w:val="00F90921"/>
    <w:rsid w:val="00FD2EE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7A1354"/>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E34"/>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B87E34"/>
    <w:rPr>
      <w:color w:val="0000FF"/>
      <w:u w:val="single"/>
    </w:rPr>
  </w:style>
  <w:style w:type="character" w:customStyle="1" w:styleId="Heading2Char">
    <w:name w:val="Heading 2 Char"/>
    <w:basedOn w:val="DefaultParagraphFont"/>
    <w:link w:val="Heading2"/>
    <w:rsid w:val="007A1354"/>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7A13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354"/>
    <w:rPr>
      <w:rFonts w:ascii="Tahoma" w:hAnsi="Tahoma" w:cs="Tahoma"/>
      <w:sz w:val="16"/>
      <w:szCs w:val="16"/>
    </w:rPr>
  </w:style>
  <w:style w:type="paragraph" w:styleId="ListParagraph">
    <w:name w:val="List Paragraph"/>
    <w:basedOn w:val="Normal"/>
    <w:uiPriority w:val="34"/>
    <w:qFormat/>
    <w:rsid w:val="007A1354"/>
    <w:pPr>
      <w:ind w:left="720"/>
      <w:contextualSpacing/>
    </w:pPr>
  </w:style>
</w:styles>
</file>

<file path=word/webSettings.xml><?xml version="1.0" encoding="utf-8"?>
<w:webSettings xmlns:r="http://schemas.openxmlformats.org/officeDocument/2006/relationships" xmlns:w="http://schemas.openxmlformats.org/wordprocessingml/2006/main">
  <w:divs>
    <w:div w:id="6867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research/health/pdf/factsheets/factsheet_rare_diseases_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commission-establishes-eu100-million-partnership-boost-research-rare-diseases-2018-dec-06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3</cp:revision>
  <dcterms:created xsi:type="dcterms:W3CDTF">2018-12-06T14:09:00Z</dcterms:created>
  <dcterms:modified xsi:type="dcterms:W3CDTF">2018-12-09T16:41:00Z</dcterms:modified>
</cp:coreProperties>
</file>