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DD3" w:rsidRPr="00D5331F" w:rsidRDefault="00EE0DD3" w:rsidP="00EE0DD3">
      <w:pPr>
        <w:tabs>
          <w:tab w:val="left" w:pos="2520"/>
          <w:tab w:val="left" w:pos="2700"/>
          <w:tab w:val="left" w:pos="3120"/>
        </w:tabs>
        <w:jc w:val="center"/>
      </w:pPr>
      <w:r w:rsidRPr="00D5331F">
        <w:rPr>
          <w:noProof/>
          <w:lang w:val="en-US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DD3" w:rsidRPr="00C446CC" w:rsidRDefault="00EE0DD3" w:rsidP="00EE0DD3">
      <w:pPr>
        <w:pStyle w:val="Heading2"/>
        <w:tabs>
          <w:tab w:val="left" w:pos="3120"/>
        </w:tabs>
        <w:jc w:val="center"/>
        <w:rPr>
          <w:b/>
          <w:bCs/>
          <w:i/>
          <w:iCs/>
          <w:sz w:val="22"/>
        </w:rPr>
      </w:pPr>
      <w:r w:rsidRPr="00C446CC">
        <w:rPr>
          <w:sz w:val="22"/>
        </w:rPr>
        <w:t>Slovensko gospodarsko in raziskovalno združenje, Bruselj</w:t>
      </w:r>
    </w:p>
    <w:p w:rsidR="00EE0DD3" w:rsidRPr="00C446CC" w:rsidRDefault="00EE0DD3" w:rsidP="00EE0DD3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EE0DD3" w:rsidRPr="00C446CC" w:rsidRDefault="00EE0DD3" w:rsidP="00EE0DD3">
      <w:pPr>
        <w:tabs>
          <w:tab w:val="left" w:pos="3120"/>
        </w:tabs>
        <w:rPr>
          <w:b/>
        </w:rPr>
      </w:pPr>
      <w:r w:rsidRPr="00C446CC">
        <w:rPr>
          <w:b/>
        </w:rPr>
        <w:tab/>
      </w:r>
      <w:r w:rsidR="00502E10">
        <w:rPr>
          <w:b/>
        </w:rPr>
        <w:t>Občasna informacija članom 198</w:t>
      </w:r>
      <w:bookmarkStart w:id="0" w:name="_GoBack"/>
      <w:bookmarkEnd w:id="0"/>
      <w:r w:rsidRPr="00C446CC">
        <w:rPr>
          <w:b/>
        </w:rPr>
        <w:t xml:space="preserve"> – 2018</w:t>
      </w:r>
    </w:p>
    <w:p w:rsidR="00EE0DD3" w:rsidRPr="00AC5779" w:rsidRDefault="00EE0DD3" w:rsidP="00EE0DD3">
      <w:pPr>
        <w:tabs>
          <w:tab w:val="left" w:pos="3120"/>
        </w:tabs>
        <w:jc w:val="center"/>
        <w:rPr>
          <w:b/>
        </w:rPr>
      </w:pPr>
      <w:r>
        <w:rPr>
          <w:b/>
        </w:rPr>
        <w:t>03</w:t>
      </w:r>
      <w:r w:rsidRPr="00C446CC">
        <w:rPr>
          <w:b/>
        </w:rPr>
        <w:t xml:space="preserve">. </w:t>
      </w:r>
      <w:r>
        <w:rPr>
          <w:b/>
        </w:rPr>
        <w:t>december</w:t>
      </w:r>
      <w:r w:rsidRPr="00C446CC">
        <w:rPr>
          <w:b/>
        </w:rPr>
        <w:t xml:space="preserve"> 2018</w:t>
      </w:r>
    </w:p>
    <w:p w:rsidR="00EE0DD3" w:rsidRDefault="00EE0DD3" w:rsidP="00EE0DD3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Poročil</w:t>
      </w:r>
      <w:r w:rsidR="00B024FD">
        <w:rPr>
          <w:b/>
          <w:color w:val="993300"/>
          <w:sz w:val="32"/>
          <w:szCs w:val="32"/>
        </w:rPr>
        <w:t>o</w:t>
      </w:r>
      <w:r>
        <w:rPr>
          <w:b/>
          <w:color w:val="993300"/>
          <w:sz w:val="32"/>
          <w:szCs w:val="32"/>
        </w:rPr>
        <w:t xml:space="preserve"> z ugotovitvami dveletnega projekta o vplivu digitalizacije na varnost in zdravje pri delu v EU do leta 2025</w:t>
      </w:r>
    </w:p>
    <w:p w:rsidR="00B459D4" w:rsidRPr="000D3919" w:rsidRDefault="0058080D" w:rsidP="000D3919">
      <w:pPr>
        <w:rPr>
          <w:rFonts w:ascii="Arial" w:hAnsi="Arial" w:cs="Arial"/>
          <w:b/>
          <w:i/>
        </w:rPr>
      </w:pPr>
      <w:r w:rsidRPr="000D3919">
        <w:rPr>
          <w:rFonts w:ascii="Arial" w:hAnsi="Arial" w:cs="Arial"/>
          <w:b/>
          <w:i/>
        </w:rPr>
        <w:t xml:space="preserve">Agencija Evropske unije za obveščanje o varnosti in zdravju pri delu (EU-OSHA) je objavila rezultate dveletnega projekta o vplivu digitalizacije na varnost in zdravje </w:t>
      </w:r>
      <w:r w:rsidR="00C74A1A">
        <w:rPr>
          <w:rFonts w:ascii="Arial" w:hAnsi="Arial" w:cs="Arial"/>
          <w:b/>
          <w:i/>
        </w:rPr>
        <w:t xml:space="preserve">pri delu </w:t>
      </w:r>
      <w:r w:rsidRPr="000D3919">
        <w:rPr>
          <w:rFonts w:ascii="Arial" w:hAnsi="Arial" w:cs="Arial"/>
          <w:b/>
          <w:i/>
        </w:rPr>
        <w:t>v EU. V njem izpostavlja vpliv informacijsko-komunikacijskih tehnologij na naravo in organizacijo dela, pa tudi izzive in priložnosti, ki jih prinaša razvoj teh tehnologij. Trendi kažejo, da bo</w:t>
      </w:r>
      <w:r w:rsidR="00EE0DD3">
        <w:rPr>
          <w:rFonts w:ascii="Arial" w:hAnsi="Arial" w:cs="Arial"/>
          <w:b/>
          <w:i/>
        </w:rPr>
        <w:t>do</w:t>
      </w:r>
      <w:r w:rsidRPr="000D3919">
        <w:rPr>
          <w:rFonts w:ascii="Arial" w:hAnsi="Arial" w:cs="Arial"/>
          <w:b/>
          <w:i/>
        </w:rPr>
        <w:t xml:space="preserve"> </w:t>
      </w:r>
      <w:r w:rsidR="00EE0DD3">
        <w:rPr>
          <w:rFonts w:ascii="Arial" w:hAnsi="Arial" w:cs="Arial"/>
          <w:b/>
          <w:i/>
        </w:rPr>
        <w:t xml:space="preserve">do </w:t>
      </w:r>
      <w:r w:rsidRPr="000D3919">
        <w:rPr>
          <w:rFonts w:ascii="Arial" w:hAnsi="Arial" w:cs="Arial"/>
          <w:b/>
          <w:i/>
        </w:rPr>
        <w:t>leta 2025 informacijsko-komunikacijsk</w:t>
      </w:r>
      <w:r w:rsidR="00EE0DD3">
        <w:rPr>
          <w:rFonts w:ascii="Arial" w:hAnsi="Arial" w:cs="Arial"/>
          <w:b/>
          <w:i/>
        </w:rPr>
        <w:t>e</w:t>
      </w:r>
      <w:r w:rsidRPr="000D3919">
        <w:rPr>
          <w:rFonts w:ascii="Arial" w:hAnsi="Arial" w:cs="Arial"/>
          <w:b/>
          <w:i/>
        </w:rPr>
        <w:t xml:space="preserve"> tehnologij</w:t>
      </w:r>
      <w:r w:rsidR="00EE0DD3">
        <w:rPr>
          <w:rFonts w:ascii="Arial" w:hAnsi="Arial" w:cs="Arial"/>
          <w:b/>
          <w:i/>
        </w:rPr>
        <w:t>e spremenile</w:t>
      </w:r>
      <w:r w:rsidRPr="000D3919">
        <w:rPr>
          <w:rFonts w:ascii="Arial" w:hAnsi="Arial" w:cs="Arial"/>
          <w:b/>
          <w:i/>
        </w:rPr>
        <w:t xml:space="preserve"> opremo, orodja in sisteme za organizacijo in upravljanje, hkrati pa </w:t>
      </w:r>
      <w:r w:rsidR="00EE0DD3">
        <w:rPr>
          <w:rFonts w:ascii="Arial" w:hAnsi="Arial" w:cs="Arial"/>
          <w:b/>
          <w:i/>
        </w:rPr>
        <w:t>tudi zagotovile</w:t>
      </w:r>
      <w:r w:rsidRPr="000D3919">
        <w:rPr>
          <w:rFonts w:ascii="Arial" w:hAnsi="Arial" w:cs="Arial"/>
          <w:b/>
          <w:i/>
        </w:rPr>
        <w:t xml:space="preserve"> nove izdelke, storitve in znanje.</w:t>
      </w:r>
    </w:p>
    <w:p w:rsidR="0058080D" w:rsidRPr="000D3919" w:rsidRDefault="0058080D" w:rsidP="000D3919">
      <w:pPr>
        <w:rPr>
          <w:rFonts w:ascii="Arial" w:hAnsi="Arial" w:cs="Arial"/>
          <w:sz w:val="20"/>
          <w:szCs w:val="20"/>
        </w:rPr>
      </w:pPr>
      <w:r w:rsidRPr="000D3919">
        <w:rPr>
          <w:rFonts w:ascii="Arial" w:hAnsi="Arial" w:cs="Arial"/>
          <w:sz w:val="20"/>
          <w:szCs w:val="20"/>
        </w:rPr>
        <w:t>V poročilu so navedene ugotovitve o predvidenih vplivih robotike, umetne inteligence, interneta stvari, avtonomnih vozil, bionike, virtualne in razširjene resničnosti, tehnologij, ki jih nosimo na telesu, zbirk podatkov, tiskanja 3D in 4D, spletnih platform.</w:t>
      </w:r>
    </w:p>
    <w:p w:rsidR="00235842" w:rsidRPr="000D3919" w:rsidRDefault="0058080D" w:rsidP="000D3919">
      <w:pPr>
        <w:rPr>
          <w:rFonts w:ascii="Arial" w:hAnsi="Arial" w:cs="Arial"/>
          <w:sz w:val="20"/>
          <w:szCs w:val="20"/>
        </w:rPr>
      </w:pPr>
      <w:r w:rsidRPr="000D3919">
        <w:rPr>
          <w:rFonts w:ascii="Arial" w:hAnsi="Arial" w:cs="Arial"/>
          <w:sz w:val="20"/>
          <w:szCs w:val="20"/>
        </w:rPr>
        <w:t>Pripravljavci poročila so na podlagi teh ugotovite</w:t>
      </w:r>
      <w:r w:rsidR="00EE0DD3">
        <w:rPr>
          <w:rFonts w:ascii="Arial" w:hAnsi="Arial" w:cs="Arial"/>
          <w:sz w:val="20"/>
          <w:szCs w:val="20"/>
        </w:rPr>
        <w:t>v</w:t>
      </w:r>
      <w:r w:rsidRPr="000D3919">
        <w:rPr>
          <w:rFonts w:ascii="Arial" w:hAnsi="Arial" w:cs="Arial"/>
          <w:sz w:val="20"/>
          <w:szCs w:val="20"/>
        </w:rPr>
        <w:t xml:space="preserve"> pripravili štiri scenarije za delo v letu 2025, pri tem so upoštevali družben</w:t>
      </w:r>
      <w:r w:rsidR="00235842" w:rsidRPr="000D3919">
        <w:rPr>
          <w:rFonts w:ascii="Arial" w:hAnsi="Arial" w:cs="Arial"/>
          <w:sz w:val="20"/>
          <w:szCs w:val="20"/>
        </w:rPr>
        <w:t>i</w:t>
      </w:r>
      <w:r w:rsidRPr="000D3919">
        <w:rPr>
          <w:rFonts w:ascii="Arial" w:hAnsi="Arial" w:cs="Arial"/>
          <w:sz w:val="20"/>
          <w:szCs w:val="20"/>
        </w:rPr>
        <w:t>, tehnološk</w:t>
      </w:r>
      <w:r w:rsidR="00235842" w:rsidRPr="000D3919">
        <w:rPr>
          <w:rFonts w:ascii="Arial" w:hAnsi="Arial" w:cs="Arial"/>
          <w:sz w:val="20"/>
          <w:szCs w:val="20"/>
        </w:rPr>
        <w:t>i</w:t>
      </w:r>
      <w:r w:rsidRPr="000D3919">
        <w:rPr>
          <w:rFonts w:ascii="Arial" w:hAnsi="Arial" w:cs="Arial"/>
          <w:sz w:val="20"/>
          <w:szCs w:val="20"/>
        </w:rPr>
        <w:t>, gospodarsk</w:t>
      </w:r>
      <w:r w:rsidR="00235842" w:rsidRPr="000D3919">
        <w:rPr>
          <w:rFonts w:ascii="Arial" w:hAnsi="Arial" w:cs="Arial"/>
          <w:sz w:val="20"/>
          <w:szCs w:val="20"/>
        </w:rPr>
        <w:t>i</w:t>
      </w:r>
      <w:r w:rsidRPr="000D3919">
        <w:rPr>
          <w:rFonts w:ascii="Arial" w:hAnsi="Arial" w:cs="Arial"/>
          <w:sz w:val="20"/>
          <w:szCs w:val="20"/>
        </w:rPr>
        <w:t xml:space="preserve">, </w:t>
      </w:r>
      <w:r w:rsidR="00EE0DD3">
        <w:rPr>
          <w:rFonts w:ascii="Arial" w:hAnsi="Arial" w:cs="Arial"/>
          <w:sz w:val="20"/>
          <w:szCs w:val="20"/>
        </w:rPr>
        <w:t>okoljski in politični okvir. Omenjeni š</w:t>
      </w:r>
      <w:r w:rsidR="00235842" w:rsidRPr="000D3919">
        <w:rPr>
          <w:rFonts w:ascii="Arial" w:hAnsi="Arial" w:cs="Arial"/>
          <w:sz w:val="20"/>
          <w:szCs w:val="20"/>
        </w:rPr>
        <w:t>tirje scenariji so</w:t>
      </w:r>
      <w:r w:rsidR="00EE0DD3">
        <w:rPr>
          <w:rFonts w:ascii="Arial" w:hAnsi="Arial" w:cs="Arial"/>
          <w:sz w:val="20"/>
          <w:szCs w:val="20"/>
        </w:rPr>
        <w:t>:</w:t>
      </w:r>
      <w:r w:rsidR="00235842" w:rsidRPr="000D3919">
        <w:rPr>
          <w:rFonts w:ascii="Arial" w:hAnsi="Arial" w:cs="Arial"/>
          <w:sz w:val="20"/>
          <w:szCs w:val="20"/>
        </w:rPr>
        <w:t xml:space="preserve"> razvoj, preobrazba, izkoriščanje in fragmentacija. V poročilu so za vsak scenarij posebej navedeni izzivi in priložnosti, pa tudi zadeve, ki so skupne vsem štirim scenarijem. </w:t>
      </w:r>
    </w:p>
    <w:p w:rsidR="00235842" w:rsidRPr="000D3919" w:rsidRDefault="00235842" w:rsidP="000D3919">
      <w:pPr>
        <w:rPr>
          <w:rFonts w:ascii="Arial" w:hAnsi="Arial" w:cs="Arial"/>
          <w:sz w:val="20"/>
          <w:szCs w:val="20"/>
        </w:rPr>
      </w:pPr>
      <w:r w:rsidRPr="000D3919">
        <w:rPr>
          <w:rFonts w:ascii="Arial" w:hAnsi="Arial" w:cs="Arial"/>
          <w:sz w:val="20"/>
          <w:szCs w:val="20"/>
        </w:rPr>
        <w:t>Poročilo je namenjeno vladam, snovalcem politik, delodajalcem, sindikatom kot pomoč pri pripravi ustreznih strategij in politik za zmanjšanje negativnih posledic digitalizacije na varnost in zdravje pri delu.</w:t>
      </w:r>
    </w:p>
    <w:p w:rsidR="00235842" w:rsidRPr="000D3919" w:rsidRDefault="00235842" w:rsidP="000D3919">
      <w:pPr>
        <w:rPr>
          <w:rFonts w:ascii="Arial" w:hAnsi="Arial" w:cs="Arial"/>
          <w:b/>
          <w:sz w:val="20"/>
          <w:szCs w:val="20"/>
        </w:rPr>
      </w:pPr>
      <w:r w:rsidRPr="000D3919">
        <w:rPr>
          <w:rFonts w:ascii="Arial" w:hAnsi="Arial" w:cs="Arial"/>
          <w:b/>
          <w:sz w:val="20"/>
          <w:szCs w:val="20"/>
        </w:rPr>
        <w:t>Koristne informacije:</w:t>
      </w:r>
    </w:p>
    <w:p w:rsidR="00235842" w:rsidRPr="000D3919" w:rsidRDefault="00235842" w:rsidP="000D391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D3919">
        <w:rPr>
          <w:rFonts w:ascii="Arial" w:hAnsi="Arial" w:cs="Arial"/>
          <w:sz w:val="20"/>
          <w:szCs w:val="20"/>
        </w:rPr>
        <w:t>Poročilo:</w:t>
      </w:r>
    </w:p>
    <w:p w:rsidR="00235842" w:rsidRPr="000D3919" w:rsidRDefault="00502E10" w:rsidP="000D391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="00235842" w:rsidRPr="000D3919">
          <w:rPr>
            <w:rStyle w:val="Hyperlink"/>
            <w:rFonts w:ascii="Arial" w:hAnsi="Arial" w:cs="Arial"/>
            <w:sz w:val="20"/>
            <w:szCs w:val="20"/>
          </w:rPr>
          <w:t>https://osha.europa.eu/en/about-eu-osha/press-room/working-digital-future-new-study-anticipates-safety-and-health-risks-lie?pk_campaign=rss_press_release</w:t>
        </w:r>
      </w:hyperlink>
    </w:p>
    <w:p w:rsidR="00235842" w:rsidRPr="000D3919" w:rsidRDefault="00235842" w:rsidP="000D3919">
      <w:pPr>
        <w:rPr>
          <w:rFonts w:ascii="Arial" w:hAnsi="Arial" w:cs="Arial"/>
          <w:sz w:val="20"/>
          <w:szCs w:val="20"/>
        </w:rPr>
      </w:pPr>
      <w:r w:rsidRPr="000D3919">
        <w:rPr>
          <w:rFonts w:ascii="Arial" w:hAnsi="Arial" w:cs="Arial"/>
          <w:sz w:val="20"/>
          <w:szCs w:val="20"/>
        </w:rPr>
        <w:t>Pripravila:</w:t>
      </w:r>
    </w:p>
    <w:p w:rsidR="0058080D" w:rsidRPr="000D3919" w:rsidRDefault="00235842" w:rsidP="000D3919">
      <w:pPr>
        <w:rPr>
          <w:rFonts w:ascii="Arial" w:hAnsi="Arial" w:cs="Arial"/>
          <w:sz w:val="20"/>
          <w:szCs w:val="20"/>
        </w:rPr>
      </w:pPr>
      <w:r w:rsidRPr="000D3919">
        <w:rPr>
          <w:rFonts w:ascii="Arial" w:hAnsi="Arial" w:cs="Arial"/>
          <w:sz w:val="20"/>
          <w:szCs w:val="20"/>
        </w:rPr>
        <w:t xml:space="preserve">Darja Kocbek  </w:t>
      </w:r>
      <w:r w:rsidR="0058080D" w:rsidRPr="000D3919">
        <w:rPr>
          <w:rFonts w:ascii="Arial" w:hAnsi="Arial" w:cs="Arial"/>
          <w:sz w:val="20"/>
          <w:szCs w:val="20"/>
        </w:rPr>
        <w:t xml:space="preserve"> </w:t>
      </w:r>
    </w:p>
    <w:sectPr w:rsidR="0058080D" w:rsidRPr="000D3919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2B91"/>
    <w:multiLevelType w:val="hybridMultilevel"/>
    <w:tmpl w:val="0DA840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080D"/>
    <w:rsid w:val="000D3919"/>
    <w:rsid w:val="00235842"/>
    <w:rsid w:val="00502E10"/>
    <w:rsid w:val="0058080D"/>
    <w:rsid w:val="00A1569B"/>
    <w:rsid w:val="00B024FD"/>
    <w:rsid w:val="00B459D4"/>
    <w:rsid w:val="00C74A1A"/>
    <w:rsid w:val="00EE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next w:val="Normal"/>
    <w:link w:val="Heading2Char"/>
    <w:rsid w:val="00EE0DD3"/>
    <w:pPr>
      <w:keepNext/>
      <w:keepLines/>
      <w:spacing w:before="360" w:after="120" w:afterAutospacing="0" w:line="276" w:lineRule="auto"/>
      <w:contextualSpacing/>
      <w:jc w:val="left"/>
      <w:outlineLvl w:val="1"/>
    </w:pPr>
    <w:rPr>
      <w:rFonts w:ascii="Arial" w:eastAsia="Arial" w:hAnsi="Arial" w:cs="Arial"/>
      <w:sz w:val="32"/>
      <w:szCs w:val="32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58080D"/>
  </w:style>
  <w:style w:type="character" w:styleId="Hyperlink">
    <w:name w:val="Hyperlink"/>
    <w:basedOn w:val="DefaultParagraphFont"/>
    <w:uiPriority w:val="99"/>
    <w:unhideWhenUsed/>
    <w:rsid w:val="0023584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391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E0DD3"/>
    <w:rPr>
      <w:rFonts w:ascii="Arial" w:eastAsia="Arial" w:hAnsi="Arial" w:cs="Arial"/>
      <w:sz w:val="32"/>
      <w:szCs w:val="32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DD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sha.europa.eu/en/about-eu-osha/press-room/working-digital-future-new-study-anticipates-safety-and-health-risks-lie?pk_campaign=rss_press_relea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Bostjan Sinkovec</cp:lastModifiedBy>
  <cp:revision>5</cp:revision>
  <dcterms:created xsi:type="dcterms:W3CDTF">2018-11-29T15:24:00Z</dcterms:created>
  <dcterms:modified xsi:type="dcterms:W3CDTF">2018-11-30T10:19:00Z</dcterms:modified>
</cp:coreProperties>
</file>