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EC" w:rsidRPr="00467345" w:rsidRDefault="00B95FEC" w:rsidP="00B95FE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EC" w:rsidRPr="00301C78" w:rsidRDefault="00B95FEC" w:rsidP="00B95FE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95FEC" w:rsidRPr="00083714" w:rsidRDefault="00B95FEC" w:rsidP="00B95FEC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B95FEC" w:rsidRDefault="00B95FEC" w:rsidP="00B95FEC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B95FEC" w:rsidRDefault="00B95FEC" w:rsidP="00B95FEC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191 </w:t>
      </w:r>
      <w:r w:rsidRPr="00083714">
        <w:rPr>
          <w:b/>
        </w:rPr>
        <w:t>– 20</w:t>
      </w:r>
      <w:r>
        <w:rPr>
          <w:b/>
        </w:rPr>
        <w:t>22</w:t>
      </w:r>
    </w:p>
    <w:p w:rsidR="00B95FEC" w:rsidRDefault="00B95FEC" w:rsidP="00B95FEC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12. december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B95FEC" w:rsidRPr="00995933" w:rsidRDefault="00B95FEC" w:rsidP="00B95FEC">
      <w:pPr>
        <w:tabs>
          <w:tab w:val="left" w:pos="3120"/>
        </w:tabs>
        <w:spacing w:after="0"/>
        <w:jc w:val="center"/>
        <w:rPr>
          <w:b/>
        </w:rPr>
      </w:pPr>
    </w:p>
    <w:p w:rsidR="00B95FEC" w:rsidRDefault="00B95FEC" w:rsidP="00B95FE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Napoved razpisov v okviru ukrepov Marie </w:t>
      </w:r>
      <w:proofErr w:type="spellStart"/>
      <w:r>
        <w:rPr>
          <w:b/>
          <w:color w:val="993300"/>
          <w:sz w:val="32"/>
          <w:szCs w:val="32"/>
        </w:rPr>
        <w:t>Skłodowske</w:t>
      </w:r>
      <w:proofErr w:type="spellEnd"/>
      <w:r>
        <w:rPr>
          <w:b/>
          <w:color w:val="993300"/>
          <w:sz w:val="32"/>
          <w:szCs w:val="32"/>
        </w:rPr>
        <w:t>-Curie (MSCA) v letih 2023 in 2024</w:t>
      </w:r>
    </w:p>
    <w:p w:rsidR="00C83C57" w:rsidRPr="00C927CD" w:rsidRDefault="00B163AF" w:rsidP="00C927CD">
      <w:pPr>
        <w:jc w:val="both"/>
        <w:rPr>
          <w:rFonts w:ascii="Arial" w:hAnsi="Arial" w:cs="Arial"/>
          <w:b/>
          <w:i/>
        </w:rPr>
      </w:pPr>
      <w:r w:rsidRPr="00C927CD">
        <w:rPr>
          <w:rFonts w:ascii="Arial" w:hAnsi="Arial" w:cs="Arial"/>
          <w:b/>
          <w:i/>
        </w:rPr>
        <w:t xml:space="preserve">Evropska komisija je napovedala razpise v okviru ukrepov Marie </w:t>
      </w:r>
      <w:proofErr w:type="spellStart"/>
      <w:r w:rsidRPr="00C927CD">
        <w:rPr>
          <w:rFonts w:ascii="Arial" w:hAnsi="Arial" w:cs="Arial"/>
          <w:b/>
          <w:i/>
        </w:rPr>
        <w:t>Skłodowske</w:t>
      </w:r>
      <w:proofErr w:type="spellEnd"/>
      <w:r w:rsidRPr="00C927CD">
        <w:rPr>
          <w:rFonts w:ascii="Arial" w:hAnsi="Arial" w:cs="Arial"/>
          <w:b/>
          <w:i/>
        </w:rPr>
        <w:t>-Curie (MSCA)</w:t>
      </w:r>
      <w:r w:rsidR="00B95FEC">
        <w:rPr>
          <w:rFonts w:ascii="Arial" w:hAnsi="Arial" w:cs="Arial"/>
          <w:b/>
          <w:i/>
        </w:rPr>
        <w:t xml:space="preserve"> v letih 2023 in 2024</w:t>
      </w:r>
      <w:r w:rsidRPr="00C927CD">
        <w:rPr>
          <w:rFonts w:ascii="Arial" w:hAnsi="Arial" w:cs="Arial"/>
          <w:b/>
          <w:i/>
        </w:rPr>
        <w:t xml:space="preserve">. V okviru novega programa dela bo EU z ukrepi Marie </w:t>
      </w:r>
      <w:proofErr w:type="spellStart"/>
      <w:r w:rsidRPr="00C927CD">
        <w:rPr>
          <w:rFonts w:ascii="Arial" w:hAnsi="Arial" w:cs="Arial"/>
          <w:b/>
          <w:i/>
        </w:rPr>
        <w:t>Skłodowske</w:t>
      </w:r>
      <w:proofErr w:type="spellEnd"/>
      <w:r w:rsidRPr="00C927CD">
        <w:rPr>
          <w:rFonts w:ascii="Arial" w:hAnsi="Arial" w:cs="Arial"/>
          <w:b/>
          <w:i/>
        </w:rPr>
        <w:t xml:space="preserve">-Curie financirala tudi pobudo za povratne informacije za politiko, katerih namen je okrepiti tematske povezave med projekti ukrepov Marie </w:t>
      </w:r>
      <w:proofErr w:type="spellStart"/>
      <w:r w:rsidRPr="00C927CD">
        <w:rPr>
          <w:rFonts w:ascii="Arial" w:hAnsi="Arial" w:cs="Arial"/>
          <w:b/>
          <w:i/>
        </w:rPr>
        <w:t>Skłodowske</w:t>
      </w:r>
      <w:proofErr w:type="spellEnd"/>
      <w:r w:rsidRPr="00C927CD">
        <w:rPr>
          <w:rFonts w:ascii="Arial" w:hAnsi="Arial" w:cs="Arial"/>
          <w:b/>
          <w:i/>
        </w:rPr>
        <w:t>-Curie, povečati prepoznavnost njihovega prispevka h ključnim prednostnim nalogam politike EU in zbrati povratne informacije deležnikov o tem, kako čim bolj povečati učinek programa. Člani lahko dobijo dodatne informacije na SBRA.</w:t>
      </w:r>
    </w:p>
    <w:p w:rsidR="00B163AF" w:rsidRPr="00C927CD" w:rsidRDefault="00B163AF" w:rsidP="00C927CD">
      <w:pPr>
        <w:jc w:val="both"/>
        <w:rPr>
          <w:rFonts w:ascii="Arial" w:hAnsi="Arial" w:cs="Arial"/>
          <w:b/>
          <w:sz w:val="20"/>
          <w:szCs w:val="20"/>
        </w:rPr>
      </w:pPr>
      <w:r w:rsidRPr="00C927CD">
        <w:rPr>
          <w:rFonts w:ascii="Arial" w:hAnsi="Arial" w:cs="Arial"/>
          <w:b/>
          <w:sz w:val="20"/>
          <w:szCs w:val="20"/>
        </w:rPr>
        <w:t>Tabela 1: Pregled razpisov po</w:t>
      </w:r>
      <w:r w:rsidR="00B3145E" w:rsidRPr="00C927CD">
        <w:rPr>
          <w:rFonts w:ascii="Arial" w:hAnsi="Arial" w:cs="Arial"/>
          <w:b/>
          <w:sz w:val="20"/>
          <w:szCs w:val="20"/>
        </w:rPr>
        <w:t xml:space="preserve"> tematskih</w:t>
      </w:r>
      <w:r w:rsidRPr="00C927CD">
        <w:rPr>
          <w:rFonts w:ascii="Arial" w:hAnsi="Arial" w:cs="Arial"/>
          <w:b/>
          <w:sz w:val="20"/>
          <w:szCs w:val="20"/>
        </w:rPr>
        <w:t xml:space="preserve"> področjih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B3145E" w:rsidRPr="00C927CD" w:rsidTr="00B3145E"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27CD">
              <w:rPr>
                <w:rFonts w:ascii="Arial" w:hAnsi="Arial" w:cs="Arial"/>
                <w:b/>
                <w:sz w:val="20"/>
                <w:szCs w:val="20"/>
              </w:rPr>
              <w:t>Tematsk</w:t>
            </w:r>
            <w:r w:rsidR="00C927CD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C927CD">
              <w:rPr>
                <w:rFonts w:ascii="Arial" w:hAnsi="Arial" w:cs="Arial"/>
                <w:b/>
                <w:sz w:val="20"/>
                <w:szCs w:val="20"/>
              </w:rPr>
              <w:t xml:space="preserve"> področj</w:t>
            </w:r>
            <w:r w:rsidR="00C927CD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606" w:type="dxa"/>
          </w:tcPr>
          <w:p w:rsidR="00B3145E" w:rsidRPr="00C927CD" w:rsidRDefault="00C927CD" w:rsidP="00C927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631132" w:rsidRPr="00C927CD">
              <w:rPr>
                <w:rFonts w:ascii="Arial" w:hAnsi="Arial" w:cs="Arial"/>
                <w:b/>
                <w:sz w:val="20"/>
                <w:szCs w:val="20"/>
              </w:rPr>
              <w:t xml:space="preserve"> objave in zaključk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31132" w:rsidRPr="00C927CD">
              <w:rPr>
                <w:rFonts w:ascii="Arial" w:hAnsi="Arial" w:cs="Arial"/>
                <w:b/>
                <w:sz w:val="20"/>
                <w:szCs w:val="20"/>
              </w:rPr>
              <w:t xml:space="preserve"> razpis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B3145E" w:rsidRPr="00C927CD" w:rsidTr="00B3145E"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Doktorske mreže MSCA</w:t>
            </w:r>
          </w:p>
        </w:tc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30. maj 2023 – 28. november 2023</w:t>
            </w:r>
          </w:p>
          <w:p w:rsidR="00631132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 xml:space="preserve">29. maj 2024 – 27. </w:t>
            </w:r>
            <w:r w:rsidR="00C927CD">
              <w:rPr>
                <w:rFonts w:ascii="Arial" w:hAnsi="Arial" w:cs="Arial"/>
                <w:sz w:val="20"/>
                <w:szCs w:val="20"/>
              </w:rPr>
              <w:t>n</w:t>
            </w:r>
            <w:r w:rsidRPr="00C927CD">
              <w:rPr>
                <w:rFonts w:ascii="Arial" w:hAnsi="Arial" w:cs="Arial"/>
                <w:sz w:val="20"/>
                <w:szCs w:val="20"/>
              </w:rPr>
              <w:t>ovember 2024</w:t>
            </w:r>
          </w:p>
        </w:tc>
      </w:tr>
      <w:tr w:rsidR="00B3145E" w:rsidRPr="00C927CD" w:rsidTr="00B3145E"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Podoktorske štipendije MSCA</w:t>
            </w:r>
          </w:p>
        </w:tc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12. april 2023 – 13. september 2023</w:t>
            </w:r>
          </w:p>
          <w:p w:rsidR="00631132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10. april 2024 – 11. september 2024</w:t>
            </w:r>
          </w:p>
        </w:tc>
      </w:tr>
      <w:tr w:rsidR="00B3145E" w:rsidRPr="00C927CD" w:rsidTr="00B3145E"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Izmenjave osebja MSCA</w:t>
            </w:r>
          </w:p>
        </w:tc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5. oktober 2023 – 28. februar 2024</w:t>
            </w:r>
          </w:p>
          <w:p w:rsidR="00631132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10. oktober 2024 – 5. marec 2025</w:t>
            </w:r>
          </w:p>
        </w:tc>
      </w:tr>
      <w:tr w:rsidR="00B3145E" w:rsidRPr="00C927CD" w:rsidTr="00B3145E"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Projekt COFUND MSCA</w:t>
            </w:r>
          </w:p>
        </w:tc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10. oktober 2023 – 8. februar 2024</w:t>
            </w:r>
          </w:p>
          <w:p w:rsidR="00631132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8. oktober 2024 – 6. februar 2025</w:t>
            </w:r>
          </w:p>
        </w:tc>
      </w:tr>
      <w:tr w:rsidR="00B3145E" w:rsidRPr="00C927CD" w:rsidTr="00B3145E"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MSCA in državljani</w:t>
            </w:r>
          </w:p>
        </w:tc>
        <w:tc>
          <w:tcPr>
            <w:tcW w:w="4606" w:type="dxa"/>
          </w:tcPr>
          <w:p w:rsidR="00B3145E" w:rsidRPr="00C927CD" w:rsidRDefault="00631132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8. oktober 2024 – 6. februar 2025</w:t>
            </w:r>
          </w:p>
        </w:tc>
      </w:tr>
      <w:tr w:rsidR="00B3145E" w:rsidRPr="00C927CD" w:rsidTr="00B3145E">
        <w:tc>
          <w:tcPr>
            <w:tcW w:w="4606" w:type="dxa"/>
          </w:tcPr>
          <w:p w:rsidR="00B3145E" w:rsidRPr="00C927CD" w:rsidRDefault="00EE3719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Povratne informacije za politiko</w:t>
            </w:r>
          </w:p>
        </w:tc>
        <w:tc>
          <w:tcPr>
            <w:tcW w:w="4606" w:type="dxa"/>
          </w:tcPr>
          <w:p w:rsidR="00B3145E" w:rsidRPr="00C927CD" w:rsidRDefault="00EE3719" w:rsidP="00C92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7CD">
              <w:rPr>
                <w:rFonts w:ascii="Arial" w:hAnsi="Arial" w:cs="Arial"/>
                <w:sz w:val="20"/>
                <w:szCs w:val="20"/>
              </w:rPr>
              <w:t>7. marec 2023 – 6. junij 2023</w:t>
            </w:r>
          </w:p>
        </w:tc>
      </w:tr>
    </w:tbl>
    <w:p w:rsidR="00B163AF" w:rsidRPr="00C927CD" w:rsidRDefault="00EE3719" w:rsidP="00C927CD">
      <w:pPr>
        <w:jc w:val="both"/>
        <w:rPr>
          <w:rFonts w:ascii="Arial" w:hAnsi="Arial" w:cs="Arial"/>
          <w:sz w:val="20"/>
          <w:szCs w:val="20"/>
        </w:rPr>
      </w:pPr>
      <w:r w:rsidRPr="00C927CD">
        <w:rPr>
          <w:rFonts w:ascii="Arial" w:hAnsi="Arial" w:cs="Arial"/>
          <w:sz w:val="20"/>
          <w:szCs w:val="20"/>
        </w:rPr>
        <w:t>Vir: Evropska komisija</w:t>
      </w:r>
    </w:p>
    <w:p w:rsidR="00EE3719" w:rsidRDefault="00EE3719" w:rsidP="00C927CD">
      <w:pPr>
        <w:jc w:val="both"/>
        <w:rPr>
          <w:rFonts w:ascii="Arial" w:hAnsi="Arial" w:cs="Arial"/>
          <w:sz w:val="20"/>
          <w:szCs w:val="20"/>
        </w:rPr>
      </w:pPr>
      <w:r w:rsidRPr="00C927CD">
        <w:rPr>
          <w:rFonts w:ascii="Arial" w:hAnsi="Arial" w:cs="Arial"/>
          <w:sz w:val="20"/>
          <w:szCs w:val="20"/>
        </w:rPr>
        <w:t xml:space="preserve">Leta 2023 je za ukrepe MSCA predvidenih več kot 856 milijonov evrov, leta 2024 pa 902 milijonov evrov. </w:t>
      </w:r>
    </w:p>
    <w:p w:rsidR="00B95FEC" w:rsidRDefault="00B95FEC" w:rsidP="000E2E9A">
      <w:pPr>
        <w:jc w:val="both"/>
        <w:rPr>
          <w:rFonts w:ascii="Arial" w:hAnsi="Arial" w:cs="Arial"/>
          <w:b/>
          <w:sz w:val="20"/>
          <w:szCs w:val="20"/>
        </w:rPr>
      </w:pPr>
    </w:p>
    <w:p w:rsidR="00B95FEC" w:rsidRDefault="00B95FEC" w:rsidP="000E2E9A">
      <w:pPr>
        <w:jc w:val="both"/>
        <w:rPr>
          <w:rFonts w:ascii="Arial" w:hAnsi="Arial" w:cs="Arial"/>
          <w:b/>
          <w:sz w:val="20"/>
          <w:szCs w:val="20"/>
        </w:rPr>
      </w:pPr>
    </w:p>
    <w:p w:rsidR="00B95FEC" w:rsidRDefault="00B95FEC" w:rsidP="000E2E9A">
      <w:pPr>
        <w:jc w:val="both"/>
        <w:rPr>
          <w:rFonts w:ascii="Arial" w:hAnsi="Arial" w:cs="Arial"/>
          <w:b/>
          <w:sz w:val="20"/>
          <w:szCs w:val="20"/>
        </w:rPr>
      </w:pPr>
    </w:p>
    <w:p w:rsidR="00B95FEC" w:rsidRDefault="00B95FEC" w:rsidP="000E2E9A">
      <w:pPr>
        <w:jc w:val="both"/>
        <w:rPr>
          <w:rFonts w:ascii="Arial" w:hAnsi="Arial" w:cs="Arial"/>
          <w:b/>
          <w:sz w:val="20"/>
          <w:szCs w:val="20"/>
        </w:rPr>
      </w:pPr>
    </w:p>
    <w:p w:rsidR="00C927CD" w:rsidRPr="000E2E9A" w:rsidRDefault="00C927CD" w:rsidP="000E2E9A">
      <w:pPr>
        <w:jc w:val="both"/>
        <w:rPr>
          <w:rFonts w:ascii="Arial" w:hAnsi="Arial" w:cs="Arial"/>
          <w:b/>
          <w:sz w:val="20"/>
          <w:szCs w:val="20"/>
        </w:rPr>
      </w:pPr>
      <w:r w:rsidRPr="000E2E9A">
        <w:rPr>
          <w:rFonts w:ascii="Arial" w:hAnsi="Arial" w:cs="Arial"/>
          <w:b/>
          <w:sz w:val="20"/>
          <w:szCs w:val="20"/>
        </w:rPr>
        <w:lastRenderedPageBreak/>
        <w:t>Tabela 2: Sredstva, ki so na voljo v letih 2023 in 2024 za posamezne razpise v milijonih evrov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C927CD" w:rsidRPr="000E2E9A" w:rsidTr="00C927CD">
        <w:tc>
          <w:tcPr>
            <w:tcW w:w="3070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2E9A">
              <w:rPr>
                <w:rFonts w:ascii="Arial" w:hAnsi="Arial" w:cs="Arial"/>
                <w:b/>
                <w:sz w:val="20"/>
                <w:szCs w:val="20"/>
              </w:rPr>
              <w:t>Razpis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2E9A">
              <w:rPr>
                <w:rFonts w:ascii="Arial" w:hAnsi="Arial" w:cs="Arial"/>
                <w:b/>
                <w:sz w:val="20"/>
                <w:szCs w:val="20"/>
              </w:rPr>
              <w:t>Znesek v letu 2023 v milijonih evrov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2E9A">
              <w:rPr>
                <w:rFonts w:ascii="Arial" w:hAnsi="Arial" w:cs="Arial"/>
                <w:b/>
                <w:sz w:val="20"/>
                <w:szCs w:val="20"/>
              </w:rPr>
              <w:t>Znesek v letu 2024 v milijonih evrov</w:t>
            </w:r>
          </w:p>
        </w:tc>
      </w:tr>
      <w:tr w:rsidR="00C927CD" w:rsidRPr="000E2E9A" w:rsidTr="00C927CD">
        <w:tc>
          <w:tcPr>
            <w:tcW w:w="3070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Doktorske mreže MSCA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 xml:space="preserve">434,8 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451,2</w:t>
            </w:r>
          </w:p>
        </w:tc>
      </w:tr>
      <w:tr w:rsidR="00C927CD" w:rsidRPr="000E2E9A" w:rsidTr="00C927CD">
        <w:tc>
          <w:tcPr>
            <w:tcW w:w="3070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Podoktorske štipendije MSCA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 xml:space="preserve">260,5 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270,8</w:t>
            </w:r>
          </w:p>
        </w:tc>
      </w:tr>
      <w:tr w:rsidR="00C927CD" w:rsidRPr="000E2E9A" w:rsidTr="00C927CD">
        <w:tc>
          <w:tcPr>
            <w:tcW w:w="3070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Izmenjave osebja MSCA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 xml:space="preserve">78,5 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81,2</w:t>
            </w:r>
          </w:p>
        </w:tc>
      </w:tr>
      <w:tr w:rsidR="00C927CD" w:rsidRPr="000E2E9A" w:rsidTr="00C927CD">
        <w:tc>
          <w:tcPr>
            <w:tcW w:w="3070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Projekt COFUND MSCA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 xml:space="preserve">96,6 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C927CD" w:rsidRPr="000E2E9A" w:rsidTr="00C927CD">
        <w:tc>
          <w:tcPr>
            <w:tcW w:w="3070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MSCA in državljani</w:t>
            </w:r>
          </w:p>
        </w:tc>
        <w:tc>
          <w:tcPr>
            <w:tcW w:w="3071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 xml:space="preserve">15,4 </w:t>
            </w:r>
          </w:p>
        </w:tc>
        <w:tc>
          <w:tcPr>
            <w:tcW w:w="3071" w:type="dxa"/>
          </w:tcPr>
          <w:p w:rsidR="00C927CD" w:rsidRPr="000E2E9A" w:rsidRDefault="000E2E9A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Razpis ni predviden</w:t>
            </w:r>
          </w:p>
        </w:tc>
      </w:tr>
      <w:tr w:rsidR="00C927CD" w:rsidRPr="000E2E9A" w:rsidTr="00C927CD">
        <w:tc>
          <w:tcPr>
            <w:tcW w:w="3070" w:type="dxa"/>
          </w:tcPr>
          <w:p w:rsidR="00C927CD" w:rsidRPr="000E2E9A" w:rsidRDefault="00C927CD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Povratne informacije za politiko</w:t>
            </w:r>
          </w:p>
        </w:tc>
        <w:tc>
          <w:tcPr>
            <w:tcW w:w="3071" w:type="dxa"/>
          </w:tcPr>
          <w:p w:rsidR="00C927CD" w:rsidRPr="000E2E9A" w:rsidRDefault="000E2E9A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71" w:type="dxa"/>
          </w:tcPr>
          <w:p w:rsidR="00C927CD" w:rsidRPr="000E2E9A" w:rsidRDefault="000E2E9A" w:rsidP="000E2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E9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927CD" w:rsidRPr="000E2E9A" w:rsidRDefault="000E2E9A" w:rsidP="000E2E9A">
      <w:pPr>
        <w:jc w:val="both"/>
        <w:rPr>
          <w:rFonts w:ascii="Arial" w:hAnsi="Arial" w:cs="Arial"/>
          <w:sz w:val="20"/>
          <w:szCs w:val="20"/>
        </w:rPr>
      </w:pPr>
      <w:r w:rsidRPr="000E2E9A">
        <w:rPr>
          <w:rFonts w:ascii="Arial" w:hAnsi="Arial" w:cs="Arial"/>
          <w:sz w:val="20"/>
          <w:szCs w:val="20"/>
        </w:rPr>
        <w:t>Vir: Evropska komisija</w:t>
      </w:r>
    </w:p>
    <w:p w:rsidR="00EE3719" w:rsidRPr="000E2E9A" w:rsidRDefault="00EE3719" w:rsidP="000E2E9A">
      <w:pPr>
        <w:jc w:val="both"/>
        <w:rPr>
          <w:rFonts w:ascii="Arial" w:hAnsi="Arial" w:cs="Arial"/>
          <w:b/>
          <w:sz w:val="20"/>
          <w:szCs w:val="20"/>
        </w:rPr>
      </w:pPr>
      <w:r w:rsidRPr="000E2E9A">
        <w:rPr>
          <w:rFonts w:ascii="Arial" w:hAnsi="Arial" w:cs="Arial"/>
          <w:b/>
          <w:sz w:val="20"/>
          <w:szCs w:val="20"/>
        </w:rPr>
        <w:t>Koristne informacije:</w:t>
      </w:r>
    </w:p>
    <w:p w:rsidR="00EE3719" w:rsidRPr="000E2E9A" w:rsidRDefault="00EE3719" w:rsidP="000E2E9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2E9A">
        <w:rPr>
          <w:rFonts w:ascii="Arial" w:hAnsi="Arial" w:cs="Arial"/>
          <w:sz w:val="20"/>
          <w:szCs w:val="20"/>
        </w:rPr>
        <w:t>Napoved razpisov:</w:t>
      </w:r>
    </w:p>
    <w:p w:rsidR="00EE3719" w:rsidRPr="000E2E9A" w:rsidRDefault="00EE3719" w:rsidP="000E2E9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E2E9A">
          <w:rPr>
            <w:rStyle w:val="Hiperpovezava"/>
            <w:rFonts w:ascii="Arial" w:hAnsi="Arial" w:cs="Arial"/>
            <w:sz w:val="20"/>
            <w:szCs w:val="20"/>
          </w:rPr>
          <w:t>https://marie-sklodowska-curie-actions.ec.europa.eu/news/msca-announces-new-calls-worth-over-eu17-billion-to-support-researchers-and-organisations</w:t>
        </w:r>
      </w:hyperlink>
    </w:p>
    <w:p w:rsidR="00EE3719" w:rsidRPr="000E2E9A" w:rsidRDefault="00EE3719" w:rsidP="000E2E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2E9A">
        <w:rPr>
          <w:rFonts w:ascii="Arial" w:hAnsi="Arial" w:cs="Arial"/>
          <w:sz w:val="20"/>
          <w:szCs w:val="20"/>
        </w:rPr>
        <w:t>Pripravila:</w:t>
      </w:r>
    </w:p>
    <w:p w:rsidR="00EE3719" w:rsidRPr="000E2E9A" w:rsidRDefault="00EE3719" w:rsidP="000E2E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2E9A">
        <w:rPr>
          <w:rFonts w:ascii="Arial" w:hAnsi="Arial" w:cs="Arial"/>
          <w:sz w:val="20"/>
          <w:szCs w:val="20"/>
        </w:rPr>
        <w:t>Darja Kocbek</w:t>
      </w:r>
    </w:p>
    <w:p w:rsidR="00EE3719" w:rsidRDefault="00EE3719" w:rsidP="000E2E9A">
      <w:pPr>
        <w:spacing w:after="0"/>
      </w:pPr>
    </w:p>
    <w:sectPr w:rsidR="00EE3719" w:rsidSect="000B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52086"/>
    <w:multiLevelType w:val="hybridMultilevel"/>
    <w:tmpl w:val="C4AEDB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CF5"/>
    <w:rsid w:val="000B0E9C"/>
    <w:rsid w:val="000E2E9A"/>
    <w:rsid w:val="00457BF0"/>
    <w:rsid w:val="00631132"/>
    <w:rsid w:val="00B163AF"/>
    <w:rsid w:val="00B3145E"/>
    <w:rsid w:val="00B95FEC"/>
    <w:rsid w:val="00C83C57"/>
    <w:rsid w:val="00C927CD"/>
    <w:rsid w:val="00E53CF5"/>
    <w:rsid w:val="00EE3719"/>
    <w:rsid w:val="00FD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0E9C"/>
  </w:style>
  <w:style w:type="paragraph" w:styleId="Naslov2">
    <w:name w:val="heading 2"/>
    <w:basedOn w:val="Navaden"/>
    <w:link w:val="Naslov2Znak"/>
    <w:uiPriority w:val="9"/>
    <w:qFormat/>
    <w:rsid w:val="00B95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163AF"/>
    <w:rPr>
      <w:b/>
      <w:bCs/>
    </w:rPr>
  </w:style>
  <w:style w:type="table" w:styleId="Tabela-mrea">
    <w:name w:val="Table Grid"/>
    <w:basedOn w:val="Navadnatabela"/>
    <w:uiPriority w:val="59"/>
    <w:rsid w:val="00B31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EE371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E2E9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95FE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5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ie-sklodowska-curie-actions.ec.europa.eu/news/msca-announces-new-calls-worth-over-eu17-billion-to-support-researchers-and-organisat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2022-12-07T18:09:00Z</dcterms:created>
  <dcterms:modified xsi:type="dcterms:W3CDTF">2022-12-07T19:56:00Z</dcterms:modified>
</cp:coreProperties>
</file>