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D7" w:rsidRPr="00083714" w:rsidRDefault="00F312D7" w:rsidP="00F312D7">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312D7" w:rsidRPr="00083714" w:rsidRDefault="00F312D7" w:rsidP="00F312D7">
      <w:pPr>
        <w:pStyle w:val="Naslov2"/>
        <w:tabs>
          <w:tab w:val="left" w:pos="3120"/>
        </w:tabs>
        <w:spacing w:before="0"/>
        <w:jc w:val="center"/>
        <w:rPr>
          <w:sz w:val="22"/>
        </w:rPr>
      </w:pPr>
    </w:p>
    <w:p w:rsidR="00F312D7" w:rsidRPr="00083714" w:rsidRDefault="00F312D7" w:rsidP="00F312D7">
      <w:pPr>
        <w:pStyle w:val="Naslov2"/>
        <w:tabs>
          <w:tab w:val="left" w:pos="3120"/>
        </w:tabs>
        <w:spacing w:before="0"/>
        <w:jc w:val="center"/>
        <w:rPr>
          <w:b w:val="0"/>
          <w:bCs w:val="0"/>
          <w:i/>
          <w:iCs/>
          <w:sz w:val="22"/>
        </w:rPr>
      </w:pPr>
      <w:r w:rsidRPr="00083714">
        <w:rPr>
          <w:sz w:val="22"/>
        </w:rPr>
        <w:t>Slovensko gospodarsko in raziskovalno združenje, Bruselj</w:t>
      </w:r>
    </w:p>
    <w:p w:rsidR="00F312D7" w:rsidRPr="00083714" w:rsidRDefault="00F312D7" w:rsidP="00F312D7">
      <w:pPr>
        <w:pBdr>
          <w:bottom w:val="single" w:sz="6" w:space="1" w:color="auto"/>
        </w:pBdr>
        <w:tabs>
          <w:tab w:val="left" w:pos="3120"/>
        </w:tabs>
        <w:jc w:val="center"/>
        <w:rPr>
          <w:sz w:val="16"/>
          <w:szCs w:val="16"/>
        </w:rPr>
      </w:pPr>
    </w:p>
    <w:p w:rsidR="00F312D7" w:rsidRPr="00083714" w:rsidRDefault="00F312D7" w:rsidP="00F312D7">
      <w:pPr>
        <w:tabs>
          <w:tab w:val="left" w:pos="3120"/>
        </w:tabs>
        <w:rPr>
          <w:b/>
        </w:rPr>
      </w:pPr>
      <w:r w:rsidRPr="00083714">
        <w:rPr>
          <w:b/>
        </w:rPr>
        <w:tab/>
      </w:r>
      <w:r>
        <w:rPr>
          <w:b/>
        </w:rPr>
        <w:t>Občasna informacija članom 191</w:t>
      </w:r>
      <w:r w:rsidRPr="00083714">
        <w:rPr>
          <w:b/>
        </w:rPr>
        <w:t xml:space="preserve"> – 2019</w:t>
      </w:r>
    </w:p>
    <w:p w:rsidR="00F312D7" w:rsidRPr="00083714" w:rsidRDefault="00F312D7" w:rsidP="00F312D7">
      <w:pPr>
        <w:tabs>
          <w:tab w:val="left" w:pos="3120"/>
        </w:tabs>
        <w:jc w:val="center"/>
        <w:rPr>
          <w:b/>
        </w:rPr>
      </w:pPr>
      <w:r>
        <w:rPr>
          <w:b/>
        </w:rPr>
        <w:t>23</w:t>
      </w:r>
      <w:r w:rsidRPr="00083714">
        <w:rPr>
          <w:b/>
        </w:rPr>
        <w:t xml:space="preserve">. </w:t>
      </w:r>
      <w:r>
        <w:rPr>
          <w:b/>
        </w:rPr>
        <w:t>december</w:t>
      </w:r>
      <w:r w:rsidRPr="00083714">
        <w:rPr>
          <w:b/>
        </w:rPr>
        <w:t xml:space="preserve"> 2019</w:t>
      </w:r>
    </w:p>
    <w:p w:rsidR="00F312D7" w:rsidRDefault="00F312D7" w:rsidP="00F312D7">
      <w:pPr>
        <w:jc w:val="center"/>
        <w:rPr>
          <w:rFonts w:ascii="Arial" w:hAnsi="Arial" w:cs="Arial"/>
          <w:b/>
          <w:i/>
        </w:rPr>
      </w:pPr>
      <w:r>
        <w:rPr>
          <w:b/>
          <w:color w:val="993300"/>
          <w:sz w:val="32"/>
          <w:szCs w:val="32"/>
        </w:rPr>
        <w:t>Poročilo Evropske komisije o črpanju sredstev iz evropskih strukturnih in investicijskih skladov (ESI) 2019</w:t>
      </w:r>
    </w:p>
    <w:p w:rsidR="001303BE" w:rsidRPr="00416E52" w:rsidRDefault="00421F1F" w:rsidP="00416E52">
      <w:pPr>
        <w:jc w:val="both"/>
        <w:rPr>
          <w:rFonts w:ascii="Arial" w:hAnsi="Arial" w:cs="Arial"/>
          <w:b/>
          <w:i/>
        </w:rPr>
      </w:pPr>
      <w:r w:rsidRPr="00416E52">
        <w:rPr>
          <w:rFonts w:ascii="Arial" w:hAnsi="Arial" w:cs="Arial"/>
          <w:b/>
          <w:i/>
        </w:rPr>
        <w:t xml:space="preserve">Evropska komisija v strateškem poročilu o evropskih strukturnih in investicijskih skladih 2019 navaja, </w:t>
      </w:r>
      <w:r w:rsidR="00E400CB" w:rsidRPr="00416E52">
        <w:rPr>
          <w:rFonts w:ascii="Arial" w:hAnsi="Arial" w:cs="Arial"/>
          <w:b/>
          <w:i/>
        </w:rPr>
        <w:t>da so bile d</w:t>
      </w:r>
      <w:r w:rsidRPr="00416E52">
        <w:rPr>
          <w:rFonts w:ascii="Arial" w:hAnsi="Arial" w:cs="Arial"/>
          <w:b/>
          <w:i/>
        </w:rPr>
        <w:t>o septembra 2019 za projekte v regijah EU sprejete zaveze za financiranje v višini 500 milijard evrov, kar je več kot 75 odstotkov proračuna evropskih strukturnih in investicijskih skladov za obdobje 2014–2020. Od tega je bilo izplačanih 210 milijard evrov.</w:t>
      </w:r>
      <w:r w:rsidR="00E400CB" w:rsidRPr="00416E52">
        <w:rPr>
          <w:rFonts w:ascii="Arial" w:hAnsi="Arial" w:cs="Arial"/>
          <w:b/>
          <w:i/>
        </w:rPr>
        <w:t xml:space="preserve"> Čeprav je zaključenih vse več projektov, je po oceni Evropske komisije še prezgodaj za oceno njihovih vplivov in učinkov.</w:t>
      </w:r>
    </w:p>
    <w:p w:rsidR="00E400CB" w:rsidRPr="00416E52" w:rsidRDefault="00E400CB" w:rsidP="00416E52">
      <w:pPr>
        <w:jc w:val="both"/>
        <w:rPr>
          <w:rFonts w:ascii="Arial" w:hAnsi="Arial" w:cs="Arial"/>
          <w:sz w:val="20"/>
          <w:szCs w:val="20"/>
        </w:rPr>
      </w:pPr>
      <w:r w:rsidRPr="00416E52">
        <w:rPr>
          <w:rFonts w:ascii="Arial" w:hAnsi="Arial" w:cs="Arial"/>
          <w:sz w:val="20"/>
          <w:szCs w:val="20"/>
        </w:rPr>
        <w:t xml:space="preserve">Od celotnega zneska sredstev, ki je v Evropskih strukturnih in investicijskih skladih na voljo v programskem obdobju 2014-2020, je bilo </w:t>
      </w:r>
      <w:r w:rsidR="00416E52" w:rsidRPr="00416E52">
        <w:rPr>
          <w:rFonts w:ascii="Arial" w:hAnsi="Arial" w:cs="Arial"/>
          <w:sz w:val="20"/>
          <w:szCs w:val="20"/>
        </w:rPr>
        <w:t xml:space="preserve">konec decembra 2018 </w:t>
      </w:r>
      <w:r w:rsidRPr="00416E52">
        <w:rPr>
          <w:rFonts w:ascii="Arial" w:hAnsi="Arial" w:cs="Arial"/>
          <w:sz w:val="20"/>
          <w:szCs w:val="20"/>
        </w:rPr>
        <w:t xml:space="preserve">državam članicam </w:t>
      </w:r>
      <w:r w:rsidR="00416E52" w:rsidRPr="00416E52">
        <w:rPr>
          <w:rFonts w:ascii="Arial" w:hAnsi="Arial" w:cs="Arial"/>
          <w:sz w:val="20"/>
          <w:szCs w:val="20"/>
        </w:rPr>
        <w:t>izplačanih 27 odstotkov, konec oktobra 2019 pa 36 odstotkov. To je manj kot v preteklih programskih obdobjih, zato Evropska komisija države članice poziva, naj pospešijo črpanje. Slovenija je po podatkih Službe vlade za razvoj in evropsko kohezijsko politiko do konca novembra 2019 Evropski komisiji poslala zahtevke za plačilo v višini 862 milijonov evrov, kar predstavlja 28 odstotkov razpoložljivih sredstev.</w:t>
      </w: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F312D7" w:rsidRDefault="00F312D7" w:rsidP="00416E52">
      <w:pPr>
        <w:jc w:val="both"/>
        <w:rPr>
          <w:rFonts w:ascii="Arial" w:hAnsi="Arial" w:cs="Arial"/>
          <w:b/>
          <w:sz w:val="20"/>
          <w:szCs w:val="20"/>
        </w:rPr>
      </w:pPr>
    </w:p>
    <w:p w:rsidR="00E400CB" w:rsidRPr="00416E52" w:rsidRDefault="00E400CB" w:rsidP="00416E52">
      <w:pPr>
        <w:jc w:val="both"/>
        <w:rPr>
          <w:rFonts w:ascii="Arial" w:hAnsi="Arial" w:cs="Arial"/>
          <w:b/>
          <w:sz w:val="20"/>
          <w:szCs w:val="20"/>
        </w:rPr>
      </w:pPr>
      <w:r w:rsidRPr="00416E52">
        <w:rPr>
          <w:rFonts w:ascii="Arial" w:hAnsi="Arial" w:cs="Arial"/>
          <w:b/>
          <w:sz w:val="20"/>
          <w:szCs w:val="20"/>
        </w:rPr>
        <w:lastRenderedPageBreak/>
        <w:t>Graf 1: Načrtovane naložbe evropskih strukturnih in investicijskih skladov (ESI) po področjih (sredstva EU in držav članic v milijardah evrov)</w:t>
      </w:r>
    </w:p>
    <w:p w:rsidR="00E400CB" w:rsidRPr="00416E52" w:rsidRDefault="00E400CB" w:rsidP="00416E52">
      <w:pPr>
        <w:jc w:val="both"/>
        <w:rPr>
          <w:rFonts w:ascii="Arial" w:hAnsi="Arial" w:cs="Arial"/>
          <w:sz w:val="20"/>
          <w:szCs w:val="20"/>
        </w:rPr>
      </w:pPr>
      <w:r w:rsidRPr="00416E52">
        <w:rPr>
          <w:rFonts w:ascii="Arial" w:hAnsi="Arial" w:cs="Arial"/>
          <w:sz w:val="20"/>
          <w:szCs w:val="20"/>
        </w:rPr>
        <w:drawing>
          <wp:inline distT="0" distB="0" distL="0" distR="0">
            <wp:extent cx="5760720" cy="3770305"/>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760720" cy="3770305"/>
                    </a:xfrm>
                    <a:prstGeom prst="rect">
                      <a:avLst/>
                    </a:prstGeom>
                    <a:noFill/>
                    <a:ln w="9525">
                      <a:noFill/>
                      <a:miter lim="800000"/>
                      <a:headEnd/>
                      <a:tailEnd/>
                    </a:ln>
                  </pic:spPr>
                </pic:pic>
              </a:graphicData>
            </a:graphic>
          </wp:inline>
        </w:drawing>
      </w:r>
    </w:p>
    <w:p w:rsidR="00E400CB" w:rsidRPr="00416E52" w:rsidRDefault="00416E52" w:rsidP="00416E52">
      <w:pPr>
        <w:jc w:val="both"/>
        <w:rPr>
          <w:rFonts w:ascii="Arial" w:hAnsi="Arial" w:cs="Arial"/>
          <w:sz w:val="20"/>
          <w:szCs w:val="20"/>
        </w:rPr>
      </w:pPr>
      <w:r>
        <w:rPr>
          <w:rFonts w:ascii="Arial" w:hAnsi="Arial" w:cs="Arial"/>
          <w:sz w:val="20"/>
          <w:szCs w:val="20"/>
        </w:rPr>
        <w:t>Vir:</w:t>
      </w:r>
      <w:r w:rsidR="00E400CB" w:rsidRPr="00416E52">
        <w:rPr>
          <w:rFonts w:ascii="Arial" w:hAnsi="Arial" w:cs="Arial"/>
          <w:sz w:val="20"/>
          <w:szCs w:val="20"/>
        </w:rPr>
        <w:t xml:space="preserve"> Poročilo Evropske komisije</w:t>
      </w:r>
    </w:p>
    <w:p w:rsidR="00421F1F" w:rsidRPr="00416E52" w:rsidRDefault="00416E52" w:rsidP="00416E52">
      <w:pPr>
        <w:jc w:val="both"/>
        <w:rPr>
          <w:rFonts w:ascii="Arial" w:hAnsi="Arial" w:cs="Arial"/>
          <w:b/>
          <w:sz w:val="20"/>
          <w:szCs w:val="20"/>
        </w:rPr>
      </w:pPr>
      <w:r w:rsidRPr="00416E52">
        <w:rPr>
          <w:rFonts w:ascii="Arial" w:hAnsi="Arial" w:cs="Arial"/>
          <w:b/>
          <w:sz w:val="20"/>
          <w:szCs w:val="20"/>
        </w:rPr>
        <w:t>Koristne informacije:</w:t>
      </w:r>
    </w:p>
    <w:p w:rsidR="00416E52" w:rsidRPr="00416E52" w:rsidRDefault="00416E52" w:rsidP="00416E52">
      <w:pPr>
        <w:pStyle w:val="Odstavekseznama"/>
        <w:numPr>
          <w:ilvl w:val="0"/>
          <w:numId w:val="1"/>
        </w:numPr>
        <w:jc w:val="both"/>
        <w:rPr>
          <w:rFonts w:ascii="Arial" w:hAnsi="Arial" w:cs="Arial"/>
          <w:sz w:val="20"/>
          <w:szCs w:val="20"/>
        </w:rPr>
      </w:pPr>
      <w:r w:rsidRPr="00416E52">
        <w:rPr>
          <w:rFonts w:ascii="Arial" w:hAnsi="Arial" w:cs="Arial"/>
          <w:sz w:val="20"/>
          <w:szCs w:val="20"/>
        </w:rPr>
        <w:t>Poročilo Evropske komisije:</w:t>
      </w:r>
    </w:p>
    <w:p w:rsidR="00416E52" w:rsidRPr="00416E52" w:rsidRDefault="00416E52" w:rsidP="00416E52">
      <w:pPr>
        <w:pStyle w:val="Odstavekseznama"/>
        <w:numPr>
          <w:ilvl w:val="0"/>
          <w:numId w:val="1"/>
        </w:numPr>
        <w:jc w:val="both"/>
        <w:rPr>
          <w:rFonts w:ascii="Arial" w:hAnsi="Arial" w:cs="Arial"/>
          <w:sz w:val="20"/>
          <w:szCs w:val="20"/>
        </w:rPr>
      </w:pPr>
      <w:hyperlink r:id="rId7" w:history="1">
        <w:r w:rsidRPr="00416E52">
          <w:rPr>
            <w:rStyle w:val="Hiperpovezava"/>
            <w:rFonts w:ascii="Arial" w:hAnsi="Arial" w:cs="Arial"/>
            <w:sz w:val="20"/>
            <w:szCs w:val="20"/>
          </w:rPr>
          <w:t>https://ec.europa.eu/regional_policy/en/policy/how/stages-step-by-step/strategic-report/</w:t>
        </w:r>
      </w:hyperlink>
    </w:p>
    <w:p w:rsidR="00416E52" w:rsidRPr="00416E52" w:rsidRDefault="00416E52" w:rsidP="00416E52">
      <w:pPr>
        <w:pStyle w:val="Odstavekseznama"/>
        <w:numPr>
          <w:ilvl w:val="0"/>
          <w:numId w:val="1"/>
        </w:numPr>
        <w:jc w:val="both"/>
        <w:rPr>
          <w:rFonts w:ascii="Arial" w:hAnsi="Arial" w:cs="Arial"/>
          <w:sz w:val="20"/>
          <w:szCs w:val="20"/>
        </w:rPr>
      </w:pPr>
      <w:r w:rsidRPr="00416E52">
        <w:rPr>
          <w:rFonts w:ascii="Arial" w:hAnsi="Arial" w:cs="Arial"/>
          <w:sz w:val="20"/>
          <w:szCs w:val="20"/>
        </w:rPr>
        <w:t>Spletna stran s podatki, kako Slovenija koristi sredstva EU:</w:t>
      </w:r>
    </w:p>
    <w:p w:rsidR="00416E52" w:rsidRPr="00416E52" w:rsidRDefault="00416E52" w:rsidP="00416E52">
      <w:pPr>
        <w:pStyle w:val="Odstavekseznama"/>
        <w:numPr>
          <w:ilvl w:val="0"/>
          <w:numId w:val="1"/>
        </w:numPr>
        <w:jc w:val="both"/>
        <w:rPr>
          <w:rFonts w:ascii="Arial" w:hAnsi="Arial" w:cs="Arial"/>
          <w:sz w:val="20"/>
          <w:szCs w:val="20"/>
        </w:rPr>
      </w:pPr>
      <w:hyperlink r:id="rId8" w:history="1">
        <w:r w:rsidRPr="00416E52">
          <w:rPr>
            <w:rStyle w:val="Hiperpovezava"/>
            <w:rFonts w:ascii="Arial" w:hAnsi="Arial" w:cs="Arial"/>
            <w:sz w:val="20"/>
            <w:szCs w:val="20"/>
          </w:rPr>
          <w:t>https://www.eu-skladi.si/portal/sl/ekp/izvajanje/koriscenje-eu-sredstev</w:t>
        </w:r>
      </w:hyperlink>
    </w:p>
    <w:p w:rsidR="00416E52" w:rsidRPr="00416E52" w:rsidRDefault="00416E52" w:rsidP="00416E52">
      <w:pPr>
        <w:spacing w:after="0"/>
        <w:jc w:val="both"/>
        <w:rPr>
          <w:rFonts w:ascii="Arial" w:hAnsi="Arial" w:cs="Arial"/>
          <w:sz w:val="20"/>
          <w:szCs w:val="20"/>
        </w:rPr>
      </w:pPr>
      <w:r w:rsidRPr="00416E52">
        <w:rPr>
          <w:rFonts w:ascii="Arial" w:hAnsi="Arial" w:cs="Arial"/>
          <w:sz w:val="20"/>
          <w:szCs w:val="20"/>
        </w:rPr>
        <w:t>Pripravila:</w:t>
      </w:r>
    </w:p>
    <w:p w:rsidR="00416E52" w:rsidRPr="00416E52" w:rsidRDefault="00416E52" w:rsidP="00416E52">
      <w:pPr>
        <w:spacing w:after="0"/>
        <w:jc w:val="both"/>
        <w:rPr>
          <w:rFonts w:ascii="Arial" w:hAnsi="Arial" w:cs="Arial"/>
          <w:sz w:val="20"/>
          <w:szCs w:val="20"/>
        </w:rPr>
      </w:pPr>
      <w:r w:rsidRPr="00416E52">
        <w:rPr>
          <w:rFonts w:ascii="Arial" w:hAnsi="Arial" w:cs="Arial"/>
          <w:sz w:val="20"/>
          <w:szCs w:val="20"/>
        </w:rPr>
        <w:t>Darja Kocbek</w:t>
      </w:r>
    </w:p>
    <w:sectPr w:rsidR="00416E52" w:rsidRPr="00416E52" w:rsidSect="001303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D267C"/>
    <w:multiLevelType w:val="hybridMultilevel"/>
    <w:tmpl w:val="3BC2F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1F1F"/>
    <w:rsid w:val="001303BE"/>
    <w:rsid w:val="00416E52"/>
    <w:rsid w:val="00421F1F"/>
    <w:rsid w:val="00E400CB"/>
    <w:rsid w:val="00F312D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03BE"/>
  </w:style>
  <w:style w:type="paragraph" w:styleId="Naslov2">
    <w:name w:val="heading 2"/>
    <w:basedOn w:val="Navaden"/>
    <w:next w:val="Navaden"/>
    <w:link w:val="Naslov2Znak"/>
    <w:uiPriority w:val="9"/>
    <w:semiHidden/>
    <w:unhideWhenUsed/>
    <w:qFormat/>
    <w:rsid w:val="00F31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21F1F"/>
    <w:rPr>
      <w:color w:val="0000FF"/>
      <w:u w:val="single"/>
    </w:rPr>
  </w:style>
  <w:style w:type="paragraph" w:styleId="Besedilooblaka">
    <w:name w:val="Balloon Text"/>
    <w:basedOn w:val="Navaden"/>
    <w:link w:val="BesedilooblakaZnak"/>
    <w:uiPriority w:val="99"/>
    <w:semiHidden/>
    <w:unhideWhenUsed/>
    <w:rsid w:val="00E400C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00CB"/>
    <w:rPr>
      <w:rFonts w:ascii="Tahoma" w:hAnsi="Tahoma" w:cs="Tahoma"/>
      <w:sz w:val="16"/>
      <w:szCs w:val="16"/>
    </w:rPr>
  </w:style>
  <w:style w:type="paragraph" w:styleId="Odstavekseznama">
    <w:name w:val="List Paragraph"/>
    <w:basedOn w:val="Navaden"/>
    <w:uiPriority w:val="34"/>
    <w:qFormat/>
    <w:rsid w:val="00416E52"/>
    <w:pPr>
      <w:ind w:left="720"/>
      <w:contextualSpacing/>
    </w:pPr>
  </w:style>
  <w:style w:type="character" w:customStyle="1" w:styleId="Naslov2Znak">
    <w:name w:val="Naslov 2 Znak"/>
    <w:basedOn w:val="Privzetapisavaodstavka"/>
    <w:link w:val="Naslov2"/>
    <w:uiPriority w:val="9"/>
    <w:semiHidden/>
    <w:rsid w:val="00F31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skladi.si/portal/sl/ekp/izvajanje/koriscenje-eu-sredstev" TargetMode="External"/><Relationship Id="rId3" Type="http://schemas.openxmlformats.org/officeDocument/2006/relationships/settings" Target="settings.xml"/><Relationship Id="rId7" Type="http://schemas.openxmlformats.org/officeDocument/2006/relationships/hyperlink" Target="https://ec.europa.eu/regional_policy/en/policy/how/stages-step-by-step/strategic-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296</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2019-12-17T16:12:00Z</dcterms:created>
  <dcterms:modified xsi:type="dcterms:W3CDTF">2019-12-17T16:44:00Z</dcterms:modified>
</cp:coreProperties>
</file>