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599" w:rsidRPr="00D5331F" w:rsidRDefault="007E0599" w:rsidP="007E0599">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E0599" w:rsidRPr="00C446CC" w:rsidRDefault="007E0599" w:rsidP="007E0599">
      <w:pPr>
        <w:pStyle w:val="Naslov2"/>
        <w:tabs>
          <w:tab w:val="left" w:pos="3120"/>
        </w:tabs>
        <w:jc w:val="center"/>
        <w:rPr>
          <w:b/>
          <w:bCs/>
          <w:i/>
          <w:iCs/>
          <w:sz w:val="22"/>
        </w:rPr>
      </w:pPr>
      <w:r w:rsidRPr="00C446CC">
        <w:rPr>
          <w:sz w:val="22"/>
        </w:rPr>
        <w:t>Slovensko gospodarsko in raziskovalno združenje, Bruselj</w:t>
      </w:r>
    </w:p>
    <w:p w:rsidR="007E0599" w:rsidRPr="00C446CC" w:rsidRDefault="007E0599" w:rsidP="007E0599">
      <w:pPr>
        <w:pBdr>
          <w:bottom w:val="single" w:sz="6" w:space="1" w:color="auto"/>
        </w:pBdr>
        <w:tabs>
          <w:tab w:val="left" w:pos="3120"/>
        </w:tabs>
        <w:jc w:val="center"/>
        <w:rPr>
          <w:sz w:val="16"/>
          <w:szCs w:val="16"/>
        </w:rPr>
      </w:pPr>
    </w:p>
    <w:p w:rsidR="007E0599" w:rsidRDefault="007E0599" w:rsidP="007E0599">
      <w:pPr>
        <w:tabs>
          <w:tab w:val="left" w:pos="3120"/>
        </w:tabs>
        <w:spacing w:after="0" w:afterAutospacing="0"/>
        <w:rPr>
          <w:b/>
        </w:rPr>
      </w:pPr>
      <w:r w:rsidRPr="00C446CC">
        <w:rPr>
          <w:b/>
        </w:rPr>
        <w:tab/>
      </w:r>
    </w:p>
    <w:p w:rsidR="007E0599" w:rsidRPr="003227EF" w:rsidRDefault="007E0599" w:rsidP="007E0599">
      <w:pPr>
        <w:tabs>
          <w:tab w:val="left" w:pos="3120"/>
        </w:tabs>
        <w:spacing w:after="0" w:afterAutospacing="0"/>
        <w:jc w:val="center"/>
        <w:rPr>
          <w:b/>
        </w:rPr>
      </w:pPr>
      <w:r w:rsidRPr="003227EF">
        <w:rPr>
          <w:b/>
        </w:rPr>
        <w:t>Občasna informacija članom 1</w:t>
      </w:r>
      <w:r>
        <w:rPr>
          <w:b/>
        </w:rPr>
        <w:t>8</w:t>
      </w:r>
      <w:r w:rsidRPr="003227EF">
        <w:rPr>
          <w:b/>
        </w:rPr>
        <w:t xml:space="preserve"> – 2019</w:t>
      </w:r>
    </w:p>
    <w:p w:rsidR="007E0599" w:rsidRDefault="007E0599" w:rsidP="007E0599">
      <w:pPr>
        <w:tabs>
          <w:tab w:val="left" w:pos="3120"/>
        </w:tabs>
        <w:spacing w:after="0" w:afterAutospacing="0"/>
        <w:jc w:val="center"/>
        <w:rPr>
          <w:b/>
        </w:rPr>
      </w:pPr>
    </w:p>
    <w:p w:rsidR="007E0599" w:rsidRPr="003227EF" w:rsidRDefault="007E0599" w:rsidP="007E0599">
      <w:pPr>
        <w:tabs>
          <w:tab w:val="left" w:pos="3120"/>
        </w:tabs>
        <w:spacing w:after="0" w:afterAutospacing="0"/>
        <w:jc w:val="center"/>
        <w:rPr>
          <w:b/>
        </w:rPr>
      </w:pPr>
      <w:r>
        <w:rPr>
          <w:b/>
        </w:rPr>
        <w:t>04</w:t>
      </w:r>
      <w:r w:rsidRPr="003227EF">
        <w:rPr>
          <w:b/>
        </w:rPr>
        <w:t xml:space="preserve">. </w:t>
      </w:r>
      <w:r>
        <w:rPr>
          <w:b/>
        </w:rPr>
        <w:t>februar</w:t>
      </w:r>
      <w:r w:rsidRPr="003227EF">
        <w:rPr>
          <w:b/>
        </w:rPr>
        <w:t xml:space="preserve"> 2019</w:t>
      </w:r>
    </w:p>
    <w:p w:rsidR="007E0599" w:rsidRDefault="007E0599" w:rsidP="007E0599">
      <w:pPr>
        <w:spacing w:after="0" w:afterAutospacing="0"/>
        <w:rPr>
          <w:b/>
          <w:color w:val="993300"/>
          <w:sz w:val="32"/>
          <w:szCs w:val="32"/>
        </w:rPr>
      </w:pPr>
    </w:p>
    <w:p w:rsidR="007E0599" w:rsidRDefault="007E0599" w:rsidP="007E0599">
      <w:pPr>
        <w:jc w:val="center"/>
        <w:rPr>
          <w:rFonts w:ascii="Arial" w:hAnsi="Arial" w:cs="Arial"/>
          <w:b/>
          <w:i/>
        </w:rPr>
      </w:pPr>
      <w:r>
        <w:rPr>
          <w:b/>
          <w:color w:val="993300"/>
          <w:sz w:val="32"/>
          <w:szCs w:val="32"/>
        </w:rPr>
        <w:t>Dokument za razpravo o trajnostni Evropi do leta 2030</w:t>
      </w:r>
    </w:p>
    <w:p w:rsidR="00B459D4" w:rsidRPr="00221618" w:rsidRDefault="00024F50" w:rsidP="00221618">
      <w:pPr>
        <w:rPr>
          <w:rFonts w:ascii="Arial" w:hAnsi="Arial" w:cs="Arial"/>
          <w:b/>
          <w:i/>
        </w:rPr>
      </w:pPr>
      <w:r w:rsidRPr="00221618">
        <w:rPr>
          <w:rFonts w:ascii="Arial" w:hAnsi="Arial" w:cs="Arial"/>
          <w:b/>
          <w:i/>
        </w:rPr>
        <w:t>Evropska komisija je objavila dokument za razpravo o trajnostni Evropi do leta 2030. V dokumentu za razpravo je poudarek na ključnih temeljih politike za trajnostni prehod, kot so prehod na krožno gospodarstvo, bolj uravnotežen prehranski sistem ali večja energijska učinkovitost. Veliko pozornosti je posvečene tudi horizontalnim dejavnikom. Med njimi so denimo izobraževanje, znanost, tehnologije, raziskave, inovacije in digitalizacija, pa tudi družbena odgovornost podjetij in na pravilih temelječa odprta trgovina. Člani lahko podrobnejše informacije dobijo na SBRA.</w:t>
      </w:r>
    </w:p>
    <w:p w:rsidR="00024F50" w:rsidRPr="00221618" w:rsidRDefault="00024F50" w:rsidP="00221618">
      <w:pPr>
        <w:rPr>
          <w:rFonts w:ascii="Arial" w:hAnsi="Arial" w:cs="Arial"/>
          <w:sz w:val="20"/>
          <w:szCs w:val="20"/>
        </w:rPr>
      </w:pPr>
      <w:r w:rsidRPr="00221618">
        <w:rPr>
          <w:rFonts w:ascii="Arial" w:hAnsi="Arial" w:cs="Arial"/>
          <w:sz w:val="20"/>
          <w:szCs w:val="20"/>
        </w:rPr>
        <w:t xml:space="preserve">V dokumentu so predstavljeni trije scenariji, ki naj bi spodbudili razpravo o tem, kako doseči cilje trajnostnega razvoja v EU. Scenariji so ponazoritveni, kar pomeni, da je Evropska komisija v njih predstavila različne zamisli in spodbude za razpravo in razmišljanje. Končni izid bo najbrž kombinacija nekaterih elementov iz vseh treh. </w:t>
      </w:r>
    </w:p>
    <w:p w:rsidR="00024F50" w:rsidRPr="00221618" w:rsidRDefault="00024F50" w:rsidP="00221618">
      <w:pPr>
        <w:rPr>
          <w:rFonts w:ascii="Arial" w:hAnsi="Arial" w:cs="Arial"/>
          <w:sz w:val="20"/>
          <w:szCs w:val="20"/>
        </w:rPr>
      </w:pPr>
      <w:r w:rsidRPr="00221618">
        <w:rPr>
          <w:rFonts w:ascii="Arial" w:hAnsi="Arial" w:cs="Arial"/>
          <w:sz w:val="20"/>
          <w:szCs w:val="20"/>
        </w:rPr>
        <w:t>Ti trije scenariji so:</w:t>
      </w:r>
    </w:p>
    <w:p w:rsidR="00024F50" w:rsidRPr="003F227E" w:rsidRDefault="00024F50" w:rsidP="003F227E">
      <w:pPr>
        <w:pStyle w:val="Odstavekseznama"/>
        <w:numPr>
          <w:ilvl w:val="0"/>
          <w:numId w:val="2"/>
        </w:numPr>
        <w:rPr>
          <w:rFonts w:ascii="Arial" w:hAnsi="Arial" w:cs="Arial"/>
          <w:sz w:val="20"/>
          <w:szCs w:val="20"/>
        </w:rPr>
      </w:pPr>
      <w:r w:rsidRPr="003F227E">
        <w:rPr>
          <w:rFonts w:ascii="Arial" w:hAnsi="Arial" w:cs="Arial"/>
          <w:sz w:val="20"/>
          <w:szCs w:val="20"/>
        </w:rPr>
        <w:t>krovna strategija EU za cilje trajnostnega razvoja, ki bi usmerjala ukrepe EU in držav članic;</w:t>
      </w:r>
    </w:p>
    <w:p w:rsidR="00024F50" w:rsidRPr="003F227E" w:rsidRDefault="00024F50" w:rsidP="003F227E">
      <w:pPr>
        <w:pStyle w:val="Odstavekseznama"/>
        <w:numPr>
          <w:ilvl w:val="0"/>
          <w:numId w:val="2"/>
        </w:numPr>
        <w:rPr>
          <w:rFonts w:ascii="Arial" w:hAnsi="Arial" w:cs="Arial"/>
          <w:sz w:val="20"/>
          <w:szCs w:val="20"/>
        </w:rPr>
      </w:pPr>
      <w:r w:rsidRPr="003F227E">
        <w:rPr>
          <w:rFonts w:ascii="Arial" w:hAnsi="Arial" w:cs="Arial"/>
          <w:sz w:val="20"/>
          <w:szCs w:val="20"/>
        </w:rPr>
        <w:t>Komisija bi stalno vključevala cilje trajnostnega razvoja v vse ustrezne politike EU, ne bi pa terjala ukrepov od držav članic;</w:t>
      </w:r>
    </w:p>
    <w:p w:rsidR="00024F50" w:rsidRPr="003F227E" w:rsidRDefault="00024F50" w:rsidP="003F227E">
      <w:pPr>
        <w:pStyle w:val="Odstavekseznama"/>
        <w:numPr>
          <w:ilvl w:val="0"/>
          <w:numId w:val="2"/>
        </w:numPr>
        <w:rPr>
          <w:rFonts w:ascii="Arial" w:hAnsi="Arial" w:cs="Arial"/>
          <w:sz w:val="20"/>
          <w:szCs w:val="20"/>
        </w:rPr>
      </w:pPr>
      <w:r w:rsidRPr="003F227E">
        <w:rPr>
          <w:rFonts w:ascii="Arial" w:hAnsi="Arial" w:cs="Arial"/>
          <w:sz w:val="20"/>
          <w:szCs w:val="20"/>
        </w:rPr>
        <w:t xml:space="preserve">več poudarka na zunanjem delovanju ter združitev sedanjih visokih ciljev glede </w:t>
      </w:r>
      <w:proofErr w:type="spellStart"/>
      <w:r w:rsidRPr="003F227E">
        <w:rPr>
          <w:rFonts w:ascii="Arial" w:hAnsi="Arial" w:cs="Arial"/>
          <w:sz w:val="20"/>
          <w:szCs w:val="20"/>
        </w:rPr>
        <w:t>trajnostnosti</w:t>
      </w:r>
      <w:proofErr w:type="spellEnd"/>
      <w:r w:rsidRPr="003F227E">
        <w:rPr>
          <w:rFonts w:ascii="Arial" w:hAnsi="Arial" w:cs="Arial"/>
          <w:sz w:val="20"/>
          <w:szCs w:val="20"/>
        </w:rPr>
        <w:t xml:space="preserve"> na ravni EU.</w:t>
      </w:r>
    </w:p>
    <w:p w:rsidR="00024F50" w:rsidRPr="003F227E" w:rsidRDefault="00024F50" w:rsidP="00221618">
      <w:pPr>
        <w:rPr>
          <w:rFonts w:ascii="Arial" w:hAnsi="Arial" w:cs="Arial"/>
          <w:b/>
          <w:sz w:val="20"/>
          <w:szCs w:val="20"/>
        </w:rPr>
      </w:pPr>
      <w:r w:rsidRPr="003F227E">
        <w:rPr>
          <w:rFonts w:ascii="Arial" w:hAnsi="Arial" w:cs="Arial"/>
          <w:b/>
          <w:sz w:val="20"/>
          <w:szCs w:val="20"/>
        </w:rPr>
        <w:t>Koristne informacije:</w:t>
      </w:r>
    </w:p>
    <w:p w:rsidR="00024F50" w:rsidRPr="003F227E" w:rsidRDefault="00103CE6" w:rsidP="003F227E">
      <w:pPr>
        <w:pStyle w:val="Odstavekseznama"/>
        <w:numPr>
          <w:ilvl w:val="0"/>
          <w:numId w:val="3"/>
        </w:numPr>
        <w:rPr>
          <w:rFonts w:ascii="Arial" w:hAnsi="Arial" w:cs="Arial"/>
          <w:sz w:val="20"/>
          <w:szCs w:val="20"/>
        </w:rPr>
      </w:pPr>
      <w:r w:rsidRPr="003F227E">
        <w:rPr>
          <w:rFonts w:ascii="Arial" w:hAnsi="Arial" w:cs="Arial"/>
          <w:sz w:val="20"/>
          <w:szCs w:val="20"/>
        </w:rPr>
        <w:t>Dokument za razpravo:</w:t>
      </w:r>
    </w:p>
    <w:p w:rsidR="00103CE6" w:rsidRPr="003F227E" w:rsidRDefault="00103CE6" w:rsidP="003F227E">
      <w:pPr>
        <w:pStyle w:val="Odstavekseznama"/>
        <w:numPr>
          <w:ilvl w:val="0"/>
          <w:numId w:val="3"/>
        </w:numPr>
        <w:rPr>
          <w:rFonts w:ascii="Arial" w:hAnsi="Arial" w:cs="Arial"/>
          <w:sz w:val="20"/>
          <w:szCs w:val="20"/>
        </w:rPr>
      </w:pPr>
      <w:hyperlink r:id="rId6" w:history="1">
        <w:r w:rsidRPr="003F227E">
          <w:rPr>
            <w:rStyle w:val="Hiperpovezava"/>
            <w:rFonts w:ascii="Arial" w:hAnsi="Arial" w:cs="Arial"/>
            <w:sz w:val="20"/>
            <w:szCs w:val="20"/>
          </w:rPr>
          <w:t>https://ec.europa.eu/commission/files/reflection-paper-towards-sustainable-europe_en</w:t>
        </w:r>
      </w:hyperlink>
    </w:p>
    <w:p w:rsidR="00103CE6" w:rsidRPr="003F227E" w:rsidRDefault="00103CE6" w:rsidP="003F227E">
      <w:pPr>
        <w:pStyle w:val="Odstavekseznama"/>
        <w:numPr>
          <w:ilvl w:val="0"/>
          <w:numId w:val="3"/>
        </w:numPr>
        <w:rPr>
          <w:rFonts w:ascii="Arial" w:hAnsi="Arial" w:cs="Arial"/>
          <w:sz w:val="20"/>
          <w:szCs w:val="20"/>
        </w:rPr>
      </w:pPr>
      <w:hyperlink r:id="rId7" w:history="1">
        <w:r w:rsidRPr="003F227E">
          <w:rPr>
            <w:rStyle w:val="Hiperpovezava"/>
            <w:rFonts w:ascii="Arial" w:hAnsi="Arial" w:cs="Arial"/>
            <w:sz w:val="20"/>
            <w:szCs w:val="20"/>
          </w:rPr>
          <w:t>https://ec.europa.eu/commission/news/towards-more-sustainable-europe-2030-and-brexit-preparedness-2019-jan-30_en</w:t>
        </w:r>
      </w:hyperlink>
      <w:r w:rsidRPr="003F227E">
        <w:rPr>
          <w:rFonts w:ascii="Arial" w:hAnsi="Arial" w:cs="Arial"/>
          <w:sz w:val="20"/>
          <w:szCs w:val="20"/>
        </w:rPr>
        <w:t xml:space="preserve"> </w:t>
      </w:r>
    </w:p>
    <w:p w:rsidR="00103CE6" w:rsidRPr="003F227E" w:rsidRDefault="00103CE6" w:rsidP="003F227E">
      <w:pPr>
        <w:pStyle w:val="Odstavekseznama"/>
        <w:numPr>
          <w:ilvl w:val="0"/>
          <w:numId w:val="3"/>
        </w:numPr>
        <w:rPr>
          <w:rFonts w:ascii="Arial" w:hAnsi="Arial" w:cs="Arial"/>
          <w:sz w:val="20"/>
          <w:szCs w:val="20"/>
        </w:rPr>
      </w:pPr>
      <w:r w:rsidRPr="003F227E">
        <w:rPr>
          <w:rFonts w:ascii="Arial" w:hAnsi="Arial" w:cs="Arial"/>
          <w:sz w:val="20"/>
          <w:szCs w:val="20"/>
        </w:rPr>
        <w:t>Informativni pregled:</w:t>
      </w:r>
    </w:p>
    <w:p w:rsidR="00103CE6" w:rsidRPr="003F227E" w:rsidRDefault="00103CE6" w:rsidP="003F227E">
      <w:pPr>
        <w:pStyle w:val="Odstavekseznama"/>
        <w:numPr>
          <w:ilvl w:val="0"/>
          <w:numId w:val="3"/>
        </w:numPr>
        <w:rPr>
          <w:rFonts w:ascii="Arial" w:hAnsi="Arial" w:cs="Arial"/>
          <w:sz w:val="20"/>
          <w:szCs w:val="20"/>
        </w:rPr>
      </w:pPr>
      <w:hyperlink r:id="rId8" w:history="1">
        <w:r w:rsidRPr="003F227E">
          <w:rPr>
            <w:rStyle w:val="Hiperpovezava"/>
            <w:rFonts w:ascii="Arial" w:hAnsi="Arial" w:cs="Arial"/>
            <w:sz w:val="20"/>
            <w:szCs w:val="20"/>
          </w:rPr>
          <w:t>https://ec.europa.eu/commission/files/factsheet-towards-sustainable-europe_en</w:t>
        </w:r>
      </w:hyperlink>
    </w:p>
    <w:p w:rsidR="00103CE6" w:rsidRPr="00221618" w:rsidRDefault="00103CE6" w:rsidP="00221618">
      <w:pPr>
        <w:rPr>
          <w:rFonts w:ascii="Arial" w:hAnsi="Arial" w:cs="Arial"/>
          <w:sz w:val="20"/>
          <w:szCs w:val="20"/>
        </w:rPr>
      </w:pPr>
      <w:r w:rsidRPr="00221618">
        <w:rPr>
          <w:rFonts w:ascii="Arial" w:hAnsi="Arial" w:cs="Arial"/>
          <w:sz w:val="20"/>
          <w:szCs w:val="20"/>
        </w:rPr>
        <w:t>Pripravila:</w:t>
      </w:r>
    </w:p>
    <w:p w:rsidR="00103CE6" w:rsidRPr="00221618" w:rsidRDefault="00103CE6" w:rsidP="00221618">
      <w:pPr>
        <w:rPr>
          <w:rFonts w:ascii="Arial" w:hAnsi="Arial" w:cs="Arial"/>
          <w:sz w:val="20"/>
          <w:szCs w:val="20"/>
        </w:rPr>
      </w:pPr>
      <w:r w:rsidRPr="00221618">
        <w:rPr>
          <w:rFonts w:ascii="Arial" w:hAnsi="Arial" w:cs="Arial"/>
          <w:sz w:val="20"/>
          <w:szCs w:val="20"/>
        </w:rPr>
        <w:t>Darja Kocbek</w:t>
      </w:r>
    </w:p>
    <w:p w:rsidR="00103CE6" w:rsidRDefault="00103CE6"/>
    <w:sectPr w:rsidR="00103CE6"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05682"/>
    <w:multiLevelType w:val="hybridMultilevel"/>
    <w:tmpl w:val="EB2692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EBD0B07"/>
    <w:multiLevelType w:val="multilevel"/>
    <w:tmpl w:val="5AD65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5D0ED4"/>
    <w:multiLevelType w:val="hybridMultilevel"/>
    <w:tmpl w:val="A2144FC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4F50"/>
    <w:rsid w:val="00024F50"/>
    <w:rsid w:val="00103CE6"/>
    <w:rsid w:val="00221618"/>
    <w:rsid w:val="003F227E"/>
    <w:rsid w:val="007E0599"/>
    <w:rsid w:val="009B54A3"/>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rsid w:val="007E0599"/>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24F50"/>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103CE6"/>
    <w:rPr>
      <w:color w:val="0000FF" w:themeColor="hyperlink"/>
      <w:u w:val="single"/>
    </w:rPr>
  </w:style>
  <w:style w:type="paragraph" w:styleId="Odstavekseznama">
    <w:name w:val="List Paragraph"/>
    <w:basedOn w:val="Navaden"/>
    <w:uiPriority w:val="34"/>
    <w:qFormat/>
    <w:rsid w:val="003F227E"/>
    <w:pPr>
      <w:ind w:left="720"/>
      <w:contextualSpacing/>
    </w:pPr>
  </w:style>
  <w:style w:type="character" w:customStyle="1" w:styleId="Naslov2Znak">
    <w:name w:val="Naslov 2 Znak"/>
    <w:basedOn w:val="Privzetapisavaodstavka"/>
    <w:link w:val="Naslov2"/>
    <w:rsid w:val="007E0599"/>
    <w:rPr>
      <w:rFonts w:ascii="Arial" w:eastAsia="Arial" w:hAnsi="Arial" w:cs="Arial"/>
      <w:sz w:val="32"/>
      <w:szCs w:val="32"/>
      <w:lang w:eastAsia="sl-SI"/>
    </w:rPr>
  </w:style>
  <w:style w:type="paragraph" w:styleId="Besedilooblaka">
    <w:name w:val="Balloon Text"/>
    <w:basedOn w:val="Navaden"/>
    <w:link w:val="BesedilooblakaZnak"/>
    <w:uiPriority w:val="99"/>
    <w:semiHidden/>
    <w:unhideWhenUsed/>
    <w:rsid w:val="007E059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E05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750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files/factsheet-towards-sustainable-europe_en" TargetMode="External"/><Relationship Id="rId3" Type="http://schemas.openxmlformats.org/officeDocument/2006/relationships/settings" Target="settings.xml"/><Relationship Id="rId7" Type="http://schemas.openxmlformats.org/officeDocument/2006/relationships/hyperlink" Target="https://ec.europa.eu/commission/news/towards-more-sustainable-europe-2030-and-brexit-preparedness-2019-jan-30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files/reflection-paper-towards-sustainable-europe_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317</Words>
  <Characters>1810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2019-01-30T20:45:00Z</dcterms:created>
  <dcterms:modified xsi:type="dcterms:W3CDTF">2019-01-30T21:41:00Z</dcterms:modified>
</cp:coreProperties>
</file>