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FA4" w:rsidRPr="00D5331F" w:rsidRDefault="00430FA4" w:rsidP="00430FA4">
      <w:pPr>
        <w:tabs>
          <w:tab w:val="left" w:pos="2520"/>
          <w:tab w:val="left" w:pos="2700"/>
          <w:tab w:val="left" w:pos="3120"/>
        </w:tabs>
        <w:jc w:val="center"/>
      </w:pPr>
      <w:r w:rsidRPr="00D5331F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0FA4" w:rsidRPr="00D5331F" w:rsidRDefault="00430FA4" w:rsidP="00430FA4">
      <w:pPr>
        <w:pStyle w:val="Heading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 w:rsidRPr="00D5331F">
        <w:rPr>
          <w:b w:val="0"/>
          <w:bCs w:val="0"/>
          <w:sz w:val="22"/>
        </w:rPr>
        <w:t>Slovensko gospodarsko in raziskovalno združenje, Bruselj</w:t>
      </w:r>
    </w:p>
    <w:p w:rsidR="00430FA4" w:rsidRPr="007A1078" w:rsidRDefault="00430FA4" w:rsidP="00430FA4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430FA4" w:rsidRDefault="008576CD" w:rsidP="00430FA4">
      <w:pPr>
        <w:tabs>
          <w:tab w:val="left" w:pos="312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Občasna informacija članom 189</w:t>
      </w:r>
      <w:r w:rsidR="00430FA4" w:rsidRPr="00B03A10">
        <w:rPr>
          <w:rFonts w:ascii="Arial" w:hAnsi="Arial" w:cs="Arial"/>
          <w:b/>
        </w:rPr>
        <w:t xml:space="preserve"> – 2018</w:t>
      </w:r>
    </w:p>
    <w:p w:rsidR="00430FA4" w:rsidRPr="00B03A10" w:rsidRDefault="00430FA4" w:rsidP="00430FA4">
      <w:pPr>
        <w:pStyle w:val="NoSpacing"/>
        <w:spacing w:after="100"/>
        <w:ind w:left="2832" w:firstLine="708"/>
        <w:rPr>
          <w:rFonts w:ascii="Arial" w:hAnsi="Arial" w:cs="Arial"/>
          <w:b/>
        </w:rPr>
      </w:pPr>
      <w:r w:rsidRPr="00B03A10">
        <w:rPr>
          <w:rFonts w:ascii="Arial" w:hAnsi="Arial" w:cs="Arial"/>
          <w:b/>
        </w:rPr>
        <w:t>19. november 2018</w:t>
      </w:r>
    </w:p>
    <w:p w:rsidR="00B501C2" w:rsidRDefault="00430FA4" w:rsidP="00430FA4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 xml:space="preserve">V kar 28 od 40 pravkar potrjenih  projektih programa za sodelovanje raziskovalnih organizacij iz evropskih držav </w:t>
      </w:r>
      <w:r w:rsidR="00F055C2">
        <w:rPr>
          <w:rFonts w:ascii="Arial" w:hAnsi="Arial" w:cs="Arial"/>
          <w:b/>
          <w:color w:val="993300"/>
          <w:sz w:val="32"/>
          <w:szCs w:val="32"/>
        </w:rPr>
        <w:t xml:space="preserve">na področju znanosti in tehnologije </w:t>
      </w:r>
      <w:r>
        <w:rPr>
          <w:rFonts w:ascii="Arial" w:hAnsi="Arial" w:cs="Arial"/>
          <w:b/>
          <w:color w:val="993300"/>
          <w:sz w:val="32"/>
          <w:szCs w:val="32"/>
        </w:rPr>
        <w:t>(COST) sodelujejo Slovenci</w:t>
      </w:r>
    </w:p>
    <w:p w:rsidR="00D019E1" w:rsidRPr="00B501C2" w:rsidRDefault="00E45D96" w:rsidP="00D019E1">
      <w:pPr>
        <w:rPr>
          <w:rFonts w:ascii="Arial" w:hAnsi="Arial" w:cs="Arial"/>
          <w:b/>
          <w:i/>
        </w:rPr>
      </w:pPr>
      <w:r w:rsidRPr="00B501C2">
        <w:rPr>
          <w:rFonts w:ascii="Arial" w:hAnsi="Arial" w:cs="Arial"/>
          <w:b/>
          <w:i/>
        </w:rPr>
        <w:t>Potrjenih je 40 novih projektov programa za sodelovanje raziskovalnih organizacij iz različnih evropskih držav</w:t>
      </w:r>
      <w:r w:rsidR="00F055C2">
        <w:rPr>
          <w:rFonts w:ascii="Arial" w:hAnsi="Arial" w:cs="Arial"/>
          <w:b/>
          <w:i/>
        </w:rPr>
        <w:t xml:space="preserve"> na področju znanosti in tehnologije</w:t>
      </w:r>
      <w:r w:rsidRPr="00B501C2">
        <w:rPr>
          <w:rFonts w:ascii="Arial" w:hAnsi="Arial" w:cs="Arial"/>
          <w:b/>
          <w:i/>
        </w:rPr>
        <w:t xml:space="preserve"> (COST). </w:t>
      </w:r>
      <w:r w:rsidR="00D019E1" w:rsidRPr="00B501C2">
        <w:rPr>
          <w:rFonts w:ascii="Arial" w:hAnsi="Arial" w:cs="Arial"/>
          <w:b/>
          <w:i/>
        </w:rPr>
        <w:t xml:space="preserve">Spodbudno je, da kar pri kar 28 sodelujejo partnerji iz Slovenije. Dobro bi tudi bilo, da bi v katerem od potrjenih projektov raziskovalna organizacija iz Slovenije bila vodilni partner. Člani lahko </w:t>
      </w:r>
      <w:r w:rsidR="00B501C2" w:rsidRPr="00B501C2">
        <w:rPr>
          <w:rFonts w:ascii="Arial" w:hAnsi="Arial" w:cs="Arial"/>
          <w:b/>
          <w:i/>
        </w:rPr>
        <w:t xml:space="preserve">na združenju SBRA </w:t>
      </w:r>
      <w:r w:rsidR="00D019E1" w:rsidRPr="00B501C2">
        <w:rPr>
          <w:rFonts w:ascii="Arial" w:hAnsi="Arial" w:cs="Arial"/>
          <w:b/>
          <w:i/>
        </w:rPr>
        <w:t xml:space="preserve">dobijo pomoč in informacije o programu COST, </w:t>
      </w:r>
      <w:r w:rsidR="00B9081B">
        <w:rPr>
          <w:rFonts w:ascii="Arial" w:hAnsi="Arial" w:cs="Arial"/>
          <w:b/>
          <w:i/>
        </w:rPr>
        <w:t xml:space="preserve">pomoč pri </w:t>
      </w:r>
      <w:r w:rsidR="00D019E1" w:rsidRPr="00B501C2">
        <w:rPr>
          <w:rFonts w:ascii="Arial" w:hAnsi="Arial" w:cs="Arial"/>
          <w:b/>
          <w:i/>
        </w:rPr>
        <w:t>pripravi projektov in vključevanju v konzorcije.</w:t>
      </w:r>
      <w:r w:rsidR="00B9081B">
        <w:rPr>
          <w:rFonts w:ascii="Arial" w:hAnsi="Arial" w:cs="Arial"/>
          <w:b/>
          <w:i/>
        </w:rPr>
        <w:t xml:space="preserve"> </w:t>
      </w:r>
    </w:p>
    <w:p w:rsidR="00B501C2" w:rsidRPr="00B501C2" w:rsidRDefault="00B501C2" w:rsidP="00D019E1">
      <w:pPr>
        <w:rPr>
          <w:rFonts w:ascii="Arial" w:hAnsi="Arial" w:cs="Arial"/>
          <w:sz w:val="20"/>
          <w:szCs w:val="20"/>
        </w:rPr>
      </w:pPr>
      <w:r w:rsidRPr="00B501C2">
        <w:rPr>
          <w:rFonts w:ascii="Arial" w:hAnsi="Arial" w:cs="Arial"/>
          <w:sz w:val="20"/>
          <w:szCs w:val="20"/>
        </w:rPr>
        <w:t>Projekti, pri katerih sodelujejo partnerji iz Slovenije, so:</w:t>
      </w:r>
    </w:p>
    <w:p w:rsidR="00B501C2" w:rsidRPr="00B501C2" w:rsidRDefault="00E45D96" w:rsidP="00B501C2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501C2">
        <w:rPr>
          <w:rFonts w:ascii="Arial" w:hAnsi="Arial" w:cs="Arial"/>
          <w:sz w:val="20"/>
          <w:szCs w:val="20"/>
        </w:rPr>
        <w:t>Sourdough biotechnology network towards novel, healthier and</w:t>
      </w:r>
      <w:r w:rsidR="006D743C" w:rsidRPr="00B501C2">
        <w:rPr>
          <w:rFonts w:ascii="Arial" w:hAnsi="Arial" w:cs="Arial"/>
          <w:sz w:val="20"/>
          <w:szCs w:val="20"/>
        </w:rPr>
        <w:t xml:space="preserve"> </w:t>
      </w:r>
      <w:r w:rsidRPr="00B501C2">
        <w:rPr>
          <w:rFonts w:ascii="Arial" w:hAnsi="Arial" w:cs="Arial"/>
          <w:sz w:val="20"/>
          <w:szCs w:val="20"/>
        </w:rPr>
        <w:t>sustainable food and bioprocesses</w:t>
      </w:r>
    </w:p>
    <w:p w:rsidR="00B501C2" w:rsidRPr="00B501C2" w:rsidRDefault="00E45D96" w:rsidP="00B501C2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501C2">
        <w:rPr>
          <w:rFonts w:ascii="Arial" w:hAnsi="Arial" w:cs="Arial"/>
          <w:sz w:val="20"/>
          <w:szCs w:val="20"/>
        </w:rPr>
        <w:t>The European Aquatic Animal Tracking Network</w:t>
      </w:r>
    </w:p>
    <w:p w:rsidR="00B501C2" w:rsidRPr="00B501C2" w:rsidRDefault="00E45D96" w:rsidP="00B501C2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501C2">
        <w:rPr>
          <w:rFonts w:ascii="Arial" w:hAnsi="Arial" w:cs="Arial"/>
          <w:sz w:val="20"/>
          <w:szCs w:val="20"/>
        </w:rPr>
        <w:t xml:space="preserve">Innovation with Glycans: new </w:t>
      </w:r>
      <w:r w:rsidR="006D743C" w:rsidRPr="00B501C2">
        <w:rPr>
          <w:rFonts w:ascii="Arial" w:hAnsi="Arial" w:cs="Arial"/>
          <w:sz w:val="20"/>
          <w:szCs w:val="20"/>
        </w:rPr>
        <w:t xml:space="preserve">frontiers from synthesis to new </w:t>
      </w:r>
      <w:r w:rsidRPr="00B501C2">
        <w:rPr>
          <w:rFonts w:ascii="Arial" w:hAnsi="Arial" w:cs="Arial"/>
          <w:sz w:val="20"/>
          <w:szCs w:val="20"/>
        </w:rPr>
        <w:t>biological targets</w:t>
      </w:r>
    </w:p>
    <w:p w:rsidR="00B501C2" w:rsidRPr="00B501C2" w:rsidRDefault="00E45D96" w:rsidP="00B501C2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501C2">
        <w:rPr>
          <w:rFonts w:ascii="Arial" w:hAnsi="Arial" w:cs="Arial"/>
          <w:sz w:val="20"/>
          <w:szCs w:val="20"/>
        </w:rPr>
        <w:t>Revealing the Milky Way with Gaia</w:t>
      </w:r>
    </w:p>
    <w:p w:rsidR="00B501C2" w:rsidRPr="00B501C2" w:rsidRDefault="006D743C" w:rsidP="00B501C2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501C2">
        <w:rPr>
          <w:rFonts w:ascii="Arial" w:hAnsi="Arial" w:cs="Arial"/>
          <w:sz w:val="20"/>
          <w:szCs w:val="20"/>
        </w:rPr>
        <w:t>Climate change and bats: from science to conservation</w:t>
      </w:r>
    </w:p>
    <w:p w:rsidR="00B501C2" w:rsidRPr="00B501C2" w:rsidRDefault="006D743C" w:rsidP="00B501C2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501C2">
        <w:rPr>
          <w:rFonts w:ascii="Arial" w:hAnsi="Arial" w:cs="Arial"/>
          <w:sz w:val="20"/>
          <w:szCs w:val="20"/>
        </w:rPr>
        <w:t>Underground Built Heritage as catalyser for Community Valorisation</w:t>
      </w:r>
    </w:p>
    <w:p w:rsidR="00B501C2" w:rsidRPr="00B501C2" w:rsidRDefault="006D743C" w:rsidP="00B501C2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501C2">
        <w:rPr>
          <w:rFonts w:ascii="Arial" w:hAnsi="Arial" w:cs="Arial"/>
          <w:sz w:val="20"/>
          <w:szCs w:val="20"/>
        </w:rPr>
        <w:t>Genome editing in plants - a technology with transformative Potential</w:t>
      </w:r>
    </w:p>
    <w:p w:rsidR="00B501C2" w:rsidRPr="00B501C2" w:rsidRDefault="006D743C" w:rsidP="00B501C2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501C2">
        <w:rPr>
          <w:rFonts w:ascii="Arial" w:hAnsi="Arial" w:cs="Arial"/>
          <w:sz w:val="20"/>
          <w:szCs w:val="20"/>
        </w:rPr>
        <w:t>Mechanochemistry for Sustainable Industry</w:t>
      </w:r>
    </w:p>
    <w:p w:rsidR="00B501C2" w:rsidRPr="00B501C2" w:rsidRDefault="006D743C" w:rsidP="00B501C2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501C2">
        <w:rPr>
          <w:rFonts w:ascii="Arial" w:hAnsi="Arial" w:cs="Arial"/>
          <w:sz w:val="20"/>
          <w:szCs w:val="20"/>
        </w:rPr>
        <w:t>Understanding and exploiting the impacts of low pH on micro-organisms</w:t>
      </w:r>
    </w:p>
    <w:p w:rsidR="00B501C2" w:rsidRPr="00B501C2" w:rsidRDefault="006D743C" w:rsidP="00B501C2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501C2">
        <w:rPr>
          <w:rFonts w:ascii="Arial" w:hAnsi="Arial" w:cs="Arial"/>
          <w:sz w:val="20"/>
          <w:szCs w:val="20"/>
        </w:rPr>
        <w:t>European network for Gynaecological Rare Cancer research: From Concept to Cure</w:t>
      </w:r>
      <w:r w:rsidR="001132CE" w:rsidRPr="00B501C2">
        <w:rPr>
          <w:rFonts w:ascii="Arial" w:hAnsi="Arial" w:cs="Arial"/>
          <w:sz w:val="20"/>
          <w:szCs w:val="20"/>
        </w:rPr>
        <w:t xml:space="preserve"> </w:t>
      </w:r>
    </w:p>
    <w:p w:rsidR="00B501C2" w:rsidRPr="00B501C2" w:rsidRDefault="001132CE" w:rsidP="00B501C2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501C2">
        <w:rPr>
          <w:rFonts w:ascii="Arial" w:hAnsi="Arial" w:cs="Arial"/>
          <w:sz w:val="20"/>
          <w:szCs w:val="20"/>
        </w:rPr>
        <w:t>European Cholangiocarcinoma Network</w:t>
      </w:r>
    </w:p>
    <w:p w:rsidR="00B501C2" w:rsidRPr="00B501C2" w:rsidRDefault="006D743C" w:rsidP="00B501C2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501C2">
        <w:rPr>
          <w:rFonts w:ascii="Arial" w:hAnsi="Arial" w:cs="Arial"/>
          <w:sz w:val="20"/>
          <w:szCs w:val="20"/>
        </w:rPr>
        <w:t>Implementation Research Network in Stroke Care Quality –IRENE</w:t>
      </w:r>
    </w:p>
    <w:p w:rsidR="00B501C2" w:rsidRPr="00B501C2" w:rsidRDefault="006D743C" w:rsidP="00B501C2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501C2">
        <w:rPr>
          <w:rFonts w:ascii="Arial" w:hAnsi="Arial" w:cs="Arial"/>
          <w:sz w:val="20"/>
          <w:szCs w:val="20"/>
        </w:rPr>
        <w:t>Who Cares in Europe</w:t>
      </w:r>
      <w:r w:rsidR="00B501C2" w:rsidRPr="00B501C2">
        <w:rPr>
          <w:rFonts w:ascii="Arial" w:hAnsi="Arial" w:cs="Arial"/>
          <w:sz w:val="20"/>
          <w:szCs w:val="20"/>
        </w:rPr>
        <w:t>?</w:t>
      </w:r>
    </w:p>
    <w:p w:rsidR="00B501C2" w:rsidRPr="00B501C2" w:rsidRDefault="006D743C" w:rsidP="00B501C2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501C2">
        <w:rPr>
          <w:rFonts w:ascii="Arial" w:hAnsi="Arial" w:cs="Arial"/>
          <w:sz w:val="20"/>
          <w:szCs w:val="20"/>
        </w:rPr>
        <w:t>Reliable roadmap for certification of bonded primary structures</w:t>
      </w:r>
    </w:p>
    <w:p w:rsidR="00B501C2" w:rsidRPr="00B501C2" w:rsidRDefault="001132CE" w:rsidP="00B501C2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501C2">
        <w:rPr>
          <w:rFonts w:ascii="Arial" w:hAnsi="Arial" w:cs="Arial"/>
          <w:sz w:val="20"/>
          <w:szCs w:val="20"/>
        </w:rPr>
        <w:t>Cultures of Victimology: understanding processes of victimization across Europe</w:t>
      </w:r>
    </w:p>
    <w:p w:rsidR="00B501C2" w:rsidRPr="00B501C2" w:rsidRDefault="001132CE" w:rsidP="00D019E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501C2">
        <w:rPr>
          <w:rFonts w:ascii="Arial" w:hAnsi="Arial" w:cs="Arial"/>
          <w:sz w:val="20"/>
          <w:szCs w:val="20"/>
        </w:rPr>
        <w:t>The Pan-European Family Support Research Network. Abottom-up, evidence-based and multidisciplinary approach</w:t>
      </w:r>
      <w:r w:rsidR="00B501C2" w:rsidRPr="00B501C2">
        <w:rPr>
          <w:rFonts w:ascii="Arial" w:hAnsi="Arial" w:cs="Arial"/>
          <w:sz w:val="20"/>
          <w:szCs w:val="20"/>
        </w:rPr>
        <w:t xml:space="preserve"> </w:t>
      </w:r>
    </w:p>
    <w:p w:rsidR="00B501C2" w:rsidRPr="00B501C2" w:rsidRDefault="001132CE" w:rsidP="00D019E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501C2">
        <w:rPr>
          <w:rFonts w:ascii="Arial" w:hAnsi="Arial" w:cs="Arial"/>
          <w:sz w:val="20"/>
          <w:szCs w:val="20"/>
        </w:rPr>
        <w:t>European Sexual Medicine Network</w:t>
      </w:r>
    </w:p>
    <w:p w:rsidR="00B501C2" w:rsidRPr="00B501C2" w:rsidRDefault="001132CE" w:rsidP="00D019E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501C2">
        <w:rPr>
          <w:rFonts w:ascii="Arial" w:hAnsi="Arial" w:cs="Arial"/>
          <w:sz w:val="20"/>
          <w:szCs w:val="20"/>
        </w:rPr>
        <w:t>Advanced Engineering and Research of (aero)Gels for</w:t>
      </w:r>
      <w:r w:rsidR="00B501C2" w:rsidRPr="00B501C2">
        <w:rPr>
          <w:rFonts w:ascii="Arial" w:hAnsi="Arial" w:cs="Arial"/>
          <w:sz w:val="20"/>
          <w:szCs w:val="20"/>
        </w:rPr>
        <w:t xml:space="preserve"> </w:t>
      </w:r>
      <w:r w:rsidRPr="00B501C2">
        <w:rPr>
          <w:rFonts w:ascii="Arial" w:hAnsi="Arial" w:cs="Arial"/>
          <w:sz w:val="20"/>
          <w:szCs w:val="20"/>
        </w:rPr>
        <w:t>Environment and Life Sciences</w:t>
      </w:r>
    </w:p>
    <w:p w:rsidR="00B501C2" w:rsidRPr="00B501C2" w:rsidRDefault="001132CE" w:rsidP="00D019E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501C2">
        <w:rPr>
          <w:rFonts w:ascii="Arial" w:hAnsi="Arial" w:cs="Arial"/>
          <w:sz w:val="20"/>
          <w:szCs w:val="20"/>
        </w:rPr>
        <w:t>Writing Urban Places. New Narratives of the European City</w:t>
      </w:r>
    </w:p>
    <w:p w:rsidR="00B501C2" w:rsidRPr="00B501C2" w:rsidRDefault="001132CE" w:rsidP="00D019E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501C2">
        <w:rPr>
          <w:rFonts w:ascii="Arial" w:hAnsi="Arial" w:cs="Arial"/>
          <w:sz w:val="20"/>
          <w:szCs w:val="20"/>
        </w:rPr>
        <w:t>International Nucleome Consortium</w:t>
      </w:r>
    </w:p>
    <w:p w:rsidR="00B501C2" w:rsidRPr="00B501C2" w:rsidRDefault="001132CE" w:rsidP="00D019E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501C2">
        <w:rPr>
          <w:rFonts w:ascii="Arial" w:hAnsi="Arial" w:cs="Arial"/>
          <w:sz w:val="20"/>
          <w:szCs w:val="20"/>
        </w:rPr>
        <w:t>Saving European Archaeology from the Digital Dark Age</w:t>
      </w:r>
    </w:p>
    <w:p w:rsidR="00B501C2" w:rsidRPr="00B501C2" w:rsidRDefault="001132CE" w:rsidP="00D019E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501C2">
        <w:rPr>
          <w:rFonts w:ascii="Arial" w:hAnsi="Arial" w:cs="Arial"/>
          <w:sz w:val="20"/>
          <w:szCs w:val="20"/>
        </w:rPr>
        <w:t>Islamic Legacy: Narratives East, West, South, North of the</w:t>
      </w:r>
      <w:r w:rsidR="00B501C2" w:rsidRPr="00B501C2">
        <w:rPr>
          <w:rFonts w:ascii="Arial" w:hAnsi="Arial" w:cs="Arial"/>
          <w:sz w:val="20"/>
          <w:szCs w:val="20"/>
        </w:rPr>
        <w:t xml:space="preserve"> </w:t>
      </w:r>
      <w:r w:rsidRPr="00B501C2">
        <w:rPr>
          <w:rFonts w:ascii="Arial" w:hAnsi="Arial" w:cs="Arial"/>
          <w:sz w:val="20"/>
          <w:szCs w:val="20"/>
        </w:rPr>
        <w:t>Mediterranean (1350-1750</w:t>
      </w:r>
      <w:r w:rsidR="00B501C2" w:rsidRPr="00B501C2">
        <w:rPr>
          <w:rFonts w:ascii="Arial" w:hAnsi="Arial" w:cs="Arial"/>
          <w:sz w:val="20"/>
          <w:szCs w:val="20"/>
        </w:rPr>
        <w:t>)</w:t>
      </w:r>
    </w:p>
    <w:p w:rsidR="00B501C2" w:rsidRPr="00B501C2" w:rsidRDefault="001132CE" w:rsidP="00D019E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501C2">
        <w:rPr>
          <w:rFonts w:ascii="Arial" w:hAnsi="Arial" w:cs="Arial"/>
          <w:sz w:val="20"/>
          <w:szCs w:val="20"/>
        </w:rPr>
        <w:t>European Network for Chemical Elemental analysis by Total</w:t>
      </w:r>
      <w:r w:rsidR="00B501C2" w:rsidRPr="00B501C2">
        <w:rPr>
          <w:rFonts w:ascii="Arial" w:hAnsi="Arial" w:cs="Arial"/>
          <w:sz w:val="20"/>
          <w:szCs w:val="20"/>
        </w:rPr>
        <w:t xml:space="preserve"> </w:t>
      </w:r>
      <w:r w:rsidRPr="00B501C2">
        <w:rPr>
          <w:rFonts w:ascii="Arial" w:hAnsi="Arial" w:cs="Arial"/>
          <w:sz w:val="20"/>
          <w:szCs w:val="20"/>
        </w:rPr>
        <w:t>reflection X-Ray Fluorescence</w:t>
      </w:r>
    </w:p>
    <w:p w:rsidR="00B501C2" w:rsidRPr="00B501C2" w:rsidRDefault="00D019E1" w:rsidP="00D019E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501C2">
        <w:rPr>
          <w:rFonts w:ascii="Arial" w:hAnsi="Arial" w:cs="Arial"/>
          <w:sz w:val="20"/>
          <w:szCs w:val="20"/>
        </w:rPr>
        <w:lastRenderedPageBreak/>
        <w:t>Functional Glyconanomaterials for the Development of</w:t>
      </w:r>
      <w:r w:rsidR="00B501C2" w:rsidRPr="00B501C2">
        <w:rPr>
          <w:rFonts w:ascii="Arial" w:hAnsi="Arial" w:cs="Arial"/>
          <w:sz w:val="20"/>
          <w:szCs w:val="20"/>
        </w:rPr>
        <w:t xml:space="preserve"> </w:t>
      </w:r>
      <w:r w:rsidRPr="00B501C2">
        <w:rPr>
          <w:rFonts w:ascii="Arial" w:hAnsi="Arial" w:cs="Arial"/>
          <w:sz w:val="20"/>
          <w:szCs w:val="20"/>
        </w:rPr>
        <w:t>Diagnostics and Targeted Therapeutic Probes</w:t>
      </w:r>
    </w:p>
    <w:p w:rsidR="00B501C2" w:rsidRPr="00B501C2" w:rsidRDefault="00D019E1" w:rsidP="00D019E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501C2">
        <w:rPr>
          <w:rFonts w:ascii="Arial" w:hAnsi="Arial" w:cs="Arial"/>
          <w:sz w:val="20"/>
          <w:szCs w:val="20"/>
        </w:rPr>
        <w:t>European Research Network on Signal Transduction</w:t>
      </w:r>
    </w:p>
    <w:p w:rsidR="00B501C2" w:rsidRPr="00B501C2" w:rsidRDefault="00D019E1" w:rsidP="00D019E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501C2">
        <w:rPr>
          <w:rFonts w:ascii="Arial" w:hAnsi="Arial" w:cs="Arial"/>
          <w:sz w:val="20"/>
          <w:szCs w:val="20"/>
        </w:rPr>
        <w:t>Genomic BIodiversity Knowledge for Resilient Ecosystems</w:t>
      </w:r>
    </w:p>
    <w:p w:rsidR="00B501C2" w:rsidRPr="00B501C2" w:rsidRDefault="00D019E1" w:rsidP="00D019E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501C2">
        <w:rPr>
          <w:rFonts w:ascii="Arial" w:hAnsi="Arial" w:cs="Arial"/>
          <w:sz w:val="20"/>
          <w:szCs w:val="20"/>
        </w:rPr>
        <w:t>Fire in the Earth System: Science &amp; Society</w:t>
      </w:r>
    </w:p>
    <w:p w:rsidR="00B459D4" w:rsidRDefault="00D019E1" w:rsidP="00D019E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501C2">
        <w:rPr>
          <w:rFonts w:ascii="Arial" w:hAnsi="Arial" w:cs="Arial"/>
          <w:sz w:val="20"/>
          <w:szCs w:val="20"/>
        </w:rPr>
        <w:t xml:space="preserve">Genomics of MusculoSkeletal traits Translational Network. </w:t>
      </w:r>
    </w:p>
    <w:p w:rsidR="00F055C2" w:rsidRPr="00F055C2" w:rsidRDefault="00F055C2" w:rsidP="00F055C2">
      <w:pPr>
        <w:rPr>
          <w:rFonts w:ascii="Arial" w:hAnsi="Arial" w:cs="Arial"/>
          <w:sz w:val="20"/>
          <w:szCs w:val="20"/>
        </w:rPr>
      </w:pPr>
      <w:r w:rsidRPr="00F055C2">
        <w:rPr>
          <w:rFonts w:ascii="Arial" w:hAnsi="Arial" w:cs="Arial"/>
          <w:sz w:val="20"/>
          <w:szCs w:val="20"/>
        </w:rPr>
        <w:t>Program COST deluje na podlagi mrež sodelovanja evropskih raziskovalnih organizacij (COST actions). Marca in septembra vsako leto prek razpisa  zbira predloge za nove akcije. Pobudo za pristop k posamezni akciji lahko poda zainteresirana raziskovalna organizacija iz Slovenije, ki ima nacionalne ali evropske vire financiranja za raziskave na področju, ki ga pokriva akcija.</w:t>
      </w:r>
    </w:p>
    <w:p w:rsidR="00B501C2" w:rsidRPr="00B501C2" w:rsidRDefault="00B501C2" w:rsidP="00B501C2">
      <w:pPr>
        <w:rPr>
          <w:rFonts w:ascii="Arial" w:hAnsi="Arial" w:cs="Arial"/>
          <w:b/>
          <w:sz w:val="20"/>
          <w:szCs w:val="20"/>
        </w:rPr>
      </w:pPr>
      <w:r w:rsidRPr="00B501C2">
        <w:rPr>
          <w:rFonts w:ascii="Arial" w:hAnsi="Arial" w:cs="Arial"/>
          <w:b/>
          <w:sz w:val="20"/>
          <w:szCs w:val="20"/>
        </w:rPr>
        <w:t>Koristne informacije:</w:t>
      </w:r>
    </w:p>
    <w:p w:rsidR="00B501C2" w:rsidRDefault="00B501C2" w:rsidP="00B501C2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B501C2">
        <w:rPr>
          <w:rFonts w:ascii="Arial" w:hAnsi="Arial" w:cs="Arial"/>
          <w:sz w:val="20"/>
          <w:szCs w:val="20"/>
        </w:rPr>
        <w:t xml:space="preserve">Seznam </w:t>
      </w:r>
      <w:r w:rsidR="00F055C2">
        <w:rPr>
          <w:rFonts w:ascii="Arial" w:hAnsi="Arial" w:cs="Arial"/>
          <w:sz w:val="20"/>
          <w:szCs w:val="20"/>
        </w:rPr>
        <w:t xml:space="preserve">pravkar </w:t>
      </w:r>
      <w:r w:rsidRPr="00B501C2">
        <w:rPr>
          <w:rFonts w:ascii="Arial" w:hAnsi="Arial" w:cs="Arial"/>
          <w:sz w:val="20"/>
          <w:szCs w:val="20"/>
        </w:rPr>
        <w:t>potrjenih projektov:</w:t>
      </w:r>
    </w:p>
    <w:p w:rsidR="00F055C2" w:rsidRPr="00B501C2" w:rsidRDefault="00F055C2" w:rsidP="00B501C2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</w:p>
    <w:p w:rsidR="00B501C2" w:rsidRDefault="00B501C2" w:rsidP="00B501C2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B501C2">
        <w:rPr>
          <w:rFonts w:ascii="Arial" w:hAnsi="Arial" w:cs="Arial"/>
          <w:sz w:val="20"/>
          <w:szCs w:val="20"/>
        </w:rPr>
        <w:t xml:space="preserve">Povzetki </w:t>
      </w:r>
      <w:r w:rsidR="00F055C2">
        <w:rPr>
          <w:rFonts w:ascii="Arial" w:hAnsi="Arial" w:cs="Arial"/>
          <w:sz w:val="20"/>
          <w:szCs w:val="20"/>
        </w:rPr>
        <w:t xml:space="preserve">pravkar </w:t>
      </w:r>
      <w:r w:rsidRPr="00B501C2">
        <w:rPr>
          <w:rFonts w:ascii="Arial" w:hAnsi="Arial" w:cs="Arial"/>
          <w:sz w:val="20"/>
          <w:szCs w:val="20"/>
        </w:rPr>
        <w:t>potrjenih projektov:</w:t>
      </w:r>
    </w:p>
    <w:p w:rsidR="00F055C2" w:rsidRPr="00B501C2" w:rsidRDefault="00F055C2" w:rsidP="00B501C2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</w:p>
    <w:p w:rsidR="00B501C2" w:rsidRDefault="00B501C2" w:rsidP="00B501C2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B501C2">
        <w:rPr>
          <w:rFonts w:ascii="Arial" w:hAnsi="Arial" w:cs="Arial"/>
          <w:sz w:val="20"/>
          <w:szCs w:val="20"/>
        </w:rPr>
        <w:t>Spletna stran programa COST:</w:t>
      </w:r>
    </w:p>
    <w:p w:rsidR="00B9081B" w:rsidRPr="00B501C2" w:rsidRDefault="007A5FB4" w:rsidP="00B501C2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hyperlink r:id="rId6" w:history="1">
        <w:r w:rsidR="00B9081B" w:rsidRPr="00C34205">
          <w:rPr>
            <w:rStyle w:val="Hyperlink"/>
            <w:rFonts w:ascii="Arial" w:hAnsi="Arial" w:cs="Arial"/>
            <w:sz w:val="20"/>
            <w:szCs w:val="20"/>
          </w:rPr>
          <w:t>https://www.cost.eu/</w:t>
        </w:r>
      </w:hyperlink>
      <w:r w:rsidR="00B9081B">
        <w:rPr>
          <w:rFonts w:ascii="Arial" w:hAnsi="Arial" w:cs="Arial"/>
          <w:sz w:val="20"/>
          <w:szCs w:val="20"/>
        </w:rPr>
        <w:t xml:space="preserve"> </w:t>
      </w:r>
    </w:p>
    <w:p w:rsidR="00B501C2" w:rsidRPr="00B501C2" w:rsidRDefault="007A5FB4" w:rsidP="00B501C2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hyperlink r:id="rId7" w:history="1">
        <w:r w:rsidR="00B501C2" w:rsidRPr="00B501C2">
          <w:rPr>
            <w:rStyle w:val="Hyperlink"/>
            <w:rFonts w:ascii="Arial" w:hAnsi="Arial" w:cs="Arial"/>
            <w:sz w:val="20"/>
            <w:szCs w:val="20"/>
          </w:rPr>
          <w:t>https://www.cost.eu/cost-actions/how-to-participate/</w:t>
        </w:r>
      </w:hyperlink>
    </w:p>
    <w:p w:rsidR="00B501C2" w:rsidRPr="00B501C2" w:rsidRDefault="00B501C2" w:rsidP="00B501C2">
      <w:pPr>
        <w:rPr>
          <w:rFonts w:ascii="Arial" w:hAnsi="Arial" w:cs="Arial"/>
          <w:sz w:val="20"/>
          <w:szCs w:val="20"/>
        </w:rPr>
      </w:pPr>
      <w:r w:rsidRPr="00B501C2">
        <w:rPr>
          <w:rFonts w:ascii="Arial" w:hAnsi="Arial" w:cs="Arial"/>
          <w:sz w:val="20"/>
          <w:szCs w:val="20"/>
        </w:rPr>
        <w:t>Pripravila:</w:t>
      </w:r>
    </w:p>
    <w:p w:rsidR="00B501C2" w:rsidRPr="00B501C2" w:rsidRDefault="00B501C2" w:rsidP="00B501C2">
      <w:pPr>
        <w:rPr>
          <w:rFonts w:ascii="Arial" w:hAnsi="Arial" w:cs="Arial"/>
          <w:sz w:val="20"/>
          <w:szCs w:val="20"/>
        </w:rPr>
      </w:pPr>
      <w:r w:rsidRPr="00B501C2">
        <w:rPr>
          <w:rFonts w:ascii="Arial" w:hAnsi="Arial" w:cs="Arial"/>
          <w:sz w:val="20"/>
          <w:szCs w:val="20"/>
        </w:rPr>
        <w:t>Darja Kocbek</w:t>
      </w:r>
    </w:p>
    <w:sectPr w:rsidR="00B501C2" w:rsidRPr="00B501C2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70D2C"/>
    <w:multiLevelType w:val="hybridMultilevel"/>
    <w:tmpl w:val="12209B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F5492F"/>
    <w:multiLevelType w:val="hybridMultilevel"/>
    <w:tmpl w:val="8E700A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5D96"/>
    <w:rsid w:val="001132CE"/>
    <w:rsid w:val="00430FA4"/>
    <w:rsid w:val="006D743C"/>
    <w:rsid w:val="00734794"/>
    <w:rsid w:val="007A5FB4"/>
    <w:rsid w:val="008576CD"/>
    <w:rsid w:val="00B459D4"/>
    <w:rsid w:val="00B501C2"/>
    <w:rsid w:val="00B9081B"/>
    <w:rsid w:val="00CA1E6B"/>
    <w:rsid w:val="00D019E1"/>
    <w:rsid w:val="00E45D96"/>
    <w:rsid w:val="00F05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9D4"/>
  </w:style>
  <w:style w:type="paragraph" w:styleId="Heading2">
    <w:name w:val="heading 2"/>
    <w:basedOn w:val="Normal"/>
    <w:link w:val="Heading2Char"/>
    <w:uiPriority w:val="9"/>
    <w:qFormat/>
    <w:rsid w:val="00430FA4"/>
    <w:pPr>
      <w:spacing w:before="100" w:before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01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01C2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30FA4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oSpacing">
    <w:name w:val="No Spacing"/>
    <w:uiPriority w:val="1"/>
    <w:qFormat/>
    <w:rsid w:val="00430FA4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0FA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F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st.eu/cost-actions/how-to-participat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st.e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Windows User</cp:lastModifiedBy>
  <cp:revision>4</cp:revision>
  <dcterms:created xsi:type="dcterms:W3CDTF">2018-11-16T08:47:00Z</dcterms:created>
  <dcterms:modified xsi:type="dcterms:W3CDTF">2018-11-19T09:39:00Z</dcterms:modified>
</cp:coreProperties>
</file>