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94" w:rsidRPr="00083714" w:rsidRDefault="000C1C94" w:rsidP="000C1C94">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C1C94" w:rsidRPr="00083714" w:rsidRDefault="000C1C94" w:rsidP="000C1C94">
      <w:pPr>
        <w:pStyle w:val="Naslov2"/>
        <w:tabs>
          <w:tab w:val="left" w:pos="3120"/>
        </w:tabs>
        <w:spacing w:before="0"/>
        <w:jc w:val="center"/>
        <w:rPr>
          <w:sz w:val="22"/>
        </w:rPr>
      </w:pPr>
    </w:p>
    <w:p w:rsidR="000C1C94" w:rsidRPr="00083714" w:rsidRDefault="000C1C94" w:rsidP="000C1C94">
      <w:pPr>
        <w:pStyle w:val="Naslov2"/>
        <w:tabs>
          <w:tab w:val="left" w:pos="3120"/>
        </w:tabs>
        <w:spacing w:before="0"/>
        <w:jc w:val="center"/>
        <w:rPr>
          <w:b w:val="0"/>
          <w:bCs w:val="0"/>
          <w:i/>
          <w:iCs/>
          <w:sz w:val="22"/>
        </w:rPr>
      </w:pPr>
      <w:r w:rsidRPr="00083714">
        <w:rPr>
          <w:sz w:val="22"/>
        </w:rPr>
        <w:t>Slovensko gospodarsko in raziskovalno združenje, Bruselj</w:t>
      </w:r>
    </w:p>
    <w:p w:rsidR="000C1C94" w:rsidRPr="00083714" w:rsidRDefault="000C1C94" w:rsidP="000C1C94">
      <w:pPr>
        <w:pBdr>
          <w:bottom w:val="single" w:sz="6" w:space="1" w:color="auto"/>
        </w:pBdr>
        <w:tabs>
          <w:tab w:val="left" w:pos="3120"/>
        </w:tabs>
        <w:jc w:val="center"/>
        <w:rPr>
          <w:sz w:val="16"/>
          <w:szCs w:val="16"/>
        </w:rPr>
      </w:pPr>
    </w:p>
    <w:p w:rsidR="000C1C94" w:rsidRPr="00083714" w:rsidRDefault="000C1C94" w:rsidP="000C1C94">
      <w:pPr>
        <w:tabs>
          <w:tab w:val="left" w:pos="3120"/>
        </w:tabs>
        <w:rPr>
          <w:b/>
        </w:rPr>
      </w:pPr>
      <w:r w:rsidRPr="00083714">
        <w:rPr>
          <w:b/>
        </w:rPr>
        <w:tab/>
      </w:r>
      <w:r>
        <w:rPr>
          <w:b/>
        </w:rPr>
        <w:t>Občasna informacija članom 185</w:t>
      </w:r>
      <w:r w:rsidRPr="00083714">
        <w:rPr>
          <w:b/>
        </w:rPr>
        <w:t xml:space="preserve"> – 2019</w:t>
      </w:r>
    </w:p>
    <w:p w:rsidR="000C1C94" w:rsidRPr="00083714" w:rsidRDefault="000C1C94" w:rsidP="000C1C94">
      <w:pPr>
        <w:tabs>
          <w:tab w:val="left" w:pos="3120"/>
        </w:tabs>
        <w:jc w:val="center"/>
        <w:rPr>
          <w:b/>
        </w:rPr>
      </w:pPr>
      <w:r>
        <w:rPr>
          <w:b/>
        </w:rPr>
        <w:t>16</w:t>
      </w:r>
      <w:r w:rsidRPr="00083714">
        <w:rPr>
          <w:b/>
        </w:rPr>
        <w:t xml:space="preserve">. </w:t>
      </w:r>
      <w:r>
        <w:rPr>
          <w:b/>
        </w:rPr>
        <w:t>december</w:t>
      </w:r>
      <w:r w:rsidRPr="00083714">
        <w:rPr>
          <w:b/>
        </w:rPr>
        <w:t xml:space="preserve"> 2019</w:t>
      </w:r>
    </w:p>
    <w:p w:rsidR="000C1C94" w:rsidRDefault="000C1C94" w:rsidP="000C1C94">
      <w:pPr>
        <w:jc w:val="center"/>
        <w:rPr>
          <w:rFonts w:ascii="Arial" w:hAnsi="Arial" w:cs="Arial"/>
          <w:b/>
          <w:i/>
        </w:rPr>
      </w:pPr>
      <w:r>
        <w:rPr>
          <w:b/>
          <w:color w:val="993300"/>
          <w:sz w:val="32"/>
          <w:szCs w:val="32"/>
        </w:rPr>
        <w:t>Evropska komisija je predstavila evropski zeleni dogovor</w:t>
      </w:r>
    </w:p>
    <w:p w:rsidR="009E5638" w:rsidRPr="00A6620C" w:rsidRDefault="00C1022D" w:rsidP="00A6620C">
      <w:pPr>
        <w:jc w:val="both"/>
        <w:rPr>
          <w:rFonts w:ascii="Arial" w:hAnsi="Arial" w:cs="Arial"/>
          <w:b/>
          <w:i/>
        </w:rPr>
      </w:pPr>
      <w:r w:rsidRPr="00A6620C">
        <w:rPr>
          <w:rFonts w:ascii="Arial" w:hAnsi="Arial" w:cs="Arial"/>
          <w:b/>
          <w:i/>
        </w:rPr>
        <w:t>Evropska komisija je predstavila evropski zeleni dogovor kot novo strategijo za rast, ki vsebuje časovni načrt z ukrepi za učinkovitejšo rabo virov s prehodom na čisto, krožno gospodarstvo in zaustavitev podnebnih sprememb in izgube biotske raznovrstnosti ter zmanjšanje onesnaževanja. V njem so opisane potrebne naložbe in razpoložljivi instrumenti financiranja, pojasnjeno pa je tudi, kako zagotoviti pravičen in vključujoč prehod. Člani lahko dobijo več informacij na SBRA.</w:t>
      </w:r>
    </w:p>
    <w:p w:rsidR="00C1022D" w:rsidRPr="00A6620C" w:rsidRDefault="00950AEA" w:rsidP="00A6620C">
      <w:pPr>
        <w:jc w:val="both"/>
        <w:rPr>
          <w:rFonts w:ascii="Arial" w:hAnsi="Arial" w:cs="Arial"/>
          <w:sz w:val="20"/>
          <w:szCs w:val="20"/>
        </w:rPr>
      </w:pPr>
      <w:r w:rsidRPr="00A6620C">
        <w:rPr>
          <w:rFonts w:ascii="Arial" w:hAnsi="Arial" w:cs="Arial"/>
          <w:sz w:val="20"/>
          <w:szCs w:val="20"/>
        </w:rPr>
        <w:t xml:space="preserve">Evropski zeleni dogovor zajema vse gospodarske sektorje zlasti pa promet, energetiko, kmetijstvo, stavbe in industrijske panoge, kot so jeklo, cement, informacijsko-komunikacijska tehnologija, tekstil in kemikalije. </w:t>
      </w:r>
      <w:r w:rsidR="004F6DCE" w:rsidRPr="004F6DCE">
        <w:rPr>
          <w:rFonts w:ascii="Arial" w:hAnsi="Arial" w:cs="Arial"/>
          <w:sz w:val="20"/>
          <w:szCs w:val="20"/>
        </w:rPr>
        <w:t xml:space="preserve">Mehanizem za pravičen prehod bo podpiral tiste regije, ki so močno odvisne od izrazito </w:t>
      </w:r>
      <w:proofErr w:type="spellStart"/>
      <w:r w:rsidR="004F6DCE" w:rsidRPr="004F6DCE">
        <w:rPr>
          <w:rFonts w:ascii="Arial" w:hAnsi="Arial" w:cs="Arial"/>
          <w:sz w:val="20"/>
          <w:szCs w:val="20"/>
        </w:rPr>
        <w:t>ogljično</w:t>
      </w:r>
      <w:proofErr w:type="spellEnd"/>
      <w:r w:rsidR="004F6DCE" w:rsidRPr="004F6DCE">
        <w:rPr>
          <w:rFonts w:ascii="Arial" w:hAnsi="Arial" w:cs="Arial"/>
          <w:sz w:val="20"/>
          <w:szCs w:val="20"/>
        </w:rPr>
        <w:t xml:space="preserve"> intenzivnih industrij.</w:t>
      </w:r>
    </w:p>
    <w:p w:rsidR="00950AEA" w:rsidRPr="00A6620C" w:rsidRDefault="00950AEA" w:rsidP="00A6620C">
      <w:pPr>
        <w:jc w:val="both"/>
        <w:rPr>
          <w:rFonts w:ascii="Arial" w:hAnsi="Arial" w:cs="Arial"/>
          <w:sz w:val="20"/>
          <w:szCs w:val="20"/>
        </w:rPr>
      </w:pPr>
      <w:r w:rsidRPr="00A6620C">
        <w:rPr>
          <w:rFonts w:ascii="Arial" w:hAnsi="Arial" w:cs="Arial"/>
          <w:sz w:val="20"/>
          <w:szCs w:val="20"/>
        </w:rPr>
        <w:t xml:space="preserve">Evropska komisija je napovedala, da bo v roku 100 dni predložila prvi »evropski podnebni zakon«, s katerim bo v zakonodajo zapisala politično ambicijo, da Evropa do leta 2050 postane prva podnebno nevtralna celina na svetu. Komisija namerava predstaviti tudi strategijo za biotsko raznovrstnost za leto 2030, novo industrijsko strategijo in akcijski načrt za krožno gospodarstvo, strategijo »od vil do vilic« za trajnostno hrano in predloge za Evropo brez onesnaževanja. </w:t>
      </w:r>
    </w:p>
    <w:p w:rsidR="00950AEA" w:rsidRPr="00A6620C" w:rsidRDefault="00950AEA" w:rsidP="00A6620C">
      <w:pPr>
        <w:jc w:val="both"/>
        <w:rPr>
          <w:rFonts w:ascii="Arial" w:hAnsi="Arial" w:cs="Arial"/>
          <w:sz w:val="20"/>
          <w:szCs w:val="20"/>
        </w:rPr>
      </w:pPr>
      <w:r w:rsidRPr="00A6620C">
        <w:rPr>
          <w:rFonts w:ascii="Arial" w:hAnsi="Arial" w:cs="Arial"/>
          <w:sz w:val="20"/>
          <w:szCs w:val="20"/>
        </w:rPr>
        <w:t>Da bi dosegli cilje evropskega zelenega dogovora, bodo potrebne znatne naložbe. Za dosego trenutnih podnebnih in energetskih ciljev, določenih za leto 2030, bodo po ocenah potrebne dodatne letne naložbe v obsegu 260 milijard evrov, kar predstavlja približno 1,5 odstotka  bruto družbenega proizvoda BDP za leto 2018. Za to raven naložb bo potrebna mobilizacija javnega in zasebnega sektorja.</w:t>
      </w:r>
    </w:p>
    <w:p w:rsidR="00950AEA" w:rsidRPr="00A6620C" w:rsidRDefault="00950AEA" w:rsidP="00A6620C">
      <w:pPr>
        <w:jc w:val="both"/>
        <w:rPr>
          <w:rFonts w:ascii="Arial" w:hAnsi="Arial" w:cs="Arial"/>
          <w:sz w:val="20"/>
          <w:szCs w:val="20"/>
        </w:rPr>
      </w:pPr>
      <w:r w:rsidRPr="00A6620C">
        <w:rPr>
          <w:rFonts w:ascii="Arial" w:hAnsi="Arial" w:cs="Arial"/>
          <w:sz w:val="20"/>
          <w:szCs w:val="20"/>
        </w:rPr>
        <w:t xml:space="preserve"> Komisija je napovedala, da bo v začetku leta 2020 predstavila naložbeni načrt za trajnostno Evropo. Vsaj 25 odstotkov dolgoročnega proračuna EU bi po njeni oceni moralo biti namenjenega podnebnim ukrepom, dodatno podporo naj bi zagotavljala Evropska investicijska banka (EIB). Da bi zasebni sektor prispeval k financiranju zelenega prehoda, namerava Komisija leta 2020 predstavila strategijo zelenega financiranja.</w:t>
      </w:r>
    </w:p>
    <w:p w:rsidR="00950AEA" w:rsidRPr="00A6620C" w:rsidRDefault="00BE7B16" w:rsidP="00A6620C">
      <w:pPr>
        <w:jc w:val="both"/>
        <w:rPr>
          <w:rFonts w:ascii="Arial" w:hAnsi="Arial" w:cs="Arial"/>
          <w:b/>
          <w:sz w:val="20"/>
          <w:szCs w:val="20"/>
        </w:rPr>
      </w:pPr>
      <w:r w:rsidRPr="00A6620C">
        <w:rPr>
          <w:rFonts w:ascii="Arial" w:hAnsi="Arial" w:cs="Arial"/>
          <w:b/>
          <w:sz w:val="20"/>
          <w:szCs w:val="20"/>
        </w:rPr>
        <w:t>Koristne informacije:</w:t>
      </w:r>
    </w:p>
    <w:p w:rsidR="00BE7B16" w:rsidRPr="00A6620C" w:rsidRDefault="00BE7B16" w:rsidP="00A6620C">
      <w:pPr>
        <w:pStyle w:val="Odstavekseznama"/>
        <w:numPr>
          <w:ilvl w:val="0"/>
          <w:numId w:val="1"/>
        </w:numPr>
        <w:jc w:val="both"/>
        <w:rPr>
          <w:rFonts w:ascii="Arial" w:hAnsi="Arial" w:cs="Arial"/>
          <w:sz w:val="20"/>
          <w:szCs w:val="20"/>
        </w:rPr>
      </w:pPr>
      <w:r w:rsidRPr="00A6620C">
        <w:rPr>
          <w:rFonts w:ascii="Arial" w:hAnsi="Arial" w:cs="Arial"/>
          <w:sz w:val="20"/>
          <w:szCs w:val="20"/>
        </w:rPr>
        <w:t>Spletna stran z informacijami o evropskem zelenem dogovoru:</w:t>
      </w:r>
    </w:p>
    <w:p w:rsidR="00BE7B16" w:rsidRPr="00A6620C" w:rsidRDefault="00BE7B16" w:rsidP="00A6620C">
      <w:pPr>
        <w:pStyle w:val="Odstavekseznama"/>
        <w:numPr>
          <w:ilvl w:val="0"/>
          <w:numId w:val="1"/>
        </w:numPr>
        <w:jc w:val="both"/>
        <w:rPr>
          <w:rFonts w:ascii="Arial" w:hAnsi="Arial" w:cs="Arial"/>
          <w:sz w:val="20"/>
          <w:szCs w:val="20"/>
        </w:rPr>
      </w:pPr>
      <w:hyperlink r:id="rId6" w:history="1">
        <w:r w:rsidRPr="00A6620C">
          <w:rPr>
            <w:rStyle w:val="Hiperpovezava"/>
            <w:rFonts w:ascii="Arial" w:hAnsi="Arial" w:cs="Arial"/>
            <w:sz w:val="20"/>
            <w:szCs w:val="20"/>
          </w:rPr>
          <w:t>https://ec.europa.eu/info/strategy/priorities-2019-2024/european-green-deal_en</w:t>
        </w:r>
      </w:hyperlink>
    </w:p>
    <w:p w:rsidR="00BE7B16" w:rsidRPr="00A6620C" w:rsidRDefault="00A6620C" w:rsidP="00A6620C">
      <w:pPr>
        <w:spacing w:after="0"/>
        <w:jc w:val="both"/>
        <w:rPr>
          <w:rFonts w:ascii="Arial" w:hAnsi="Arial" w:cs="Arial"/>
          <w:sz w:val="20"/>
          <w:szCs w:val="20"/>
        </w:rPr>
      </w:pPr>
      <w:r w:rsidRPr="00A6620C">
        <w:rPr>
          <w:rFonts w:ascii="Arial" w:hAnsi="Arial" w:cs="Arial"/>
          <w:sz w:val="20"/>
          <w:szCs w:val="20"/>
        </w:rPr>
        <w:t>Pripravila:</w:t>
      </w:r>
    </w:p>
    <w:p w:rsidR="00A6620C" w:rsidRPr="00A6620C" w:rsidRDefault="00A6620C" w:rsidP="00A6620C">
      <w:pPr>
        <w:spacing w:after="0"/>
        <w:jc w:val="both"/>
        <w:rPr>
          <w:rFonts w:ascii="Arial" w:hAnsi="Arial" w:cs="Arial"/>
          <w:sz w:val="20"/>
          <w:szCs w:val="20"/>
        </w:rPr>
      </w:pPr>
      <w:r w:rsidRPr="00A6620C">
        <w:rPr>
          <w:rFonts w:ascii="Arial" w:hAnsi="Arial" w:cs="Arial"/>
          <w:sz w:val="20"/>
          <w:szCs w:val="20"/>
        </w:rPr>
        <w:lastRenderedPageBreak/>
        <w:t>Darja Kocbek</w:t>
      </w:r>
    </w:p>
    <w:sectPr w:rsidR="00A6620C" w:rsidRPr="00A6620C" w:rsidSect="009E56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D6362"/>
    <w:multiLevelType w:val="hybridMultilevel"/>
    <w:tmpl w:val="E814F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022D"/>
    <w:rsid w:val="000C1C94"/>
    <w:rsid w:val="004F6DCE"/>
    <w:rsid w:val="00950AEA"/>
    <w:rsid w:val="009E5638"/>
    <w:rsid w:val="00A6620C"/>
    <w:rsid w:val="00BE7B16"/>
    <w:rsid w:val="00C102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5638"/>
  </w:style>
  <w:style w:type="paragraph" w:styleId="Naslov2">
    <w:name w:val="heading 2"/>
    <w:basedOn w:val="Navaden"/>
    <w:next w:val="Navaden"/>
    <w:link w:val="Naslov2Znak"/>
    <w:uiPriority w:val="9"/>
    <w:semiHidden/>
    <w:unhideWhenUsed/>
    <w:qFormat/>
    <w:rsid w:val="000C1C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1022D"/>
    <w:rPr>
      <w:color w:val="0000FF"/>
      <w:u w:val="single"/>
    </w:rPr>
  </w:style>
  <w:style w:type="character" w:styleId="Krepko">
    <w:name w:val="Strong"/>
    <w:basedOn w:val="Privzetapisavaodstavka"/>
    <w:uiPriority w:val="22"/>
    <w:qFormat/>
    <w:rsid w:val="00C1022D"/>
    <w:rPr>
      <w:b/>
      <w:bCs/>
    </w:rPr>
  </w:style>
  <w:style w:type="paragraph" w:styleId="Odstavekseznama">
    <w:name w:val="List Paragraph"/>
    <w:basedOn w:val="Navaden"/>
    <w:uiPriority w:val="34"/>
    <w:qFormat/>
    <w:rsid w:val="00A6620C"/>
    <w:pPr>
      <w:ind w:left="720"/>
      <w:contextualSpacing/>
    </w:pPr>
  </w:style>
  <w:style w:type="character" w:customStyle="1" w:styleId="Naslov2Znak">
    <w:name w:val="Naslov 2 Znak"/>
    <w:basedOn w:val="Privzetapisavaodstavka"/>
    <w:link w:val="Naslov2"/>
    <w:uiPriority w:val="9"/>
    <w:semiHidden/>
    <w:rsid w:val="000C1C9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C1C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1C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trategy/priorities-2019-2024/european-green-deal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380</Words>
  <Characters>2168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2019-12-11T13:42:00Z</dcterms:created>
  <dcterms:modified xsi:type="dcterms:W3CDTF">2019-12-11T14:59:00Z</dcterms:modified>
</cp:coreProperties>
</file>