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E9" w:rsidRPr="00467345" w:rsidRDefault="00F125E9" w:rsidP="00F125E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125E9" w:rsidRPr="00083714" w:rsidRDefault="00F125E9" w:rsidP="00F125E9">
      <w:pPr>
        <w:pStyle w:val="Naslov2"/>
        <w:tabs>
          <w:tab w:val="left" w:pos="3120"/>
        </w:tabs>
        <w:spacing w:before="240"/>
        <w:jc w:val="center"/>
        <w:rPr>
          <w:b w:val="0"/>
          <w:bCs w:val="0"/>
          <w:i/>
          <w:iCs/>
          <w:sz w:val="22"/>
        </w:rPr>
      </w:pPr>
      <w:r w:rsidRPr="00083714">
        <w:rPr>
          <w:sz w:val="22"/>
        </w:rPr>
        <w:t>Slovensko gospodarsko in raziskovalno združenje, Bruselj</w:t>
      </w:r>
    </w:p>
    <w:p w:rsidR="00F125E9" w:rsidRPr="00083714" w:rsidRDefault="00F125E9" w:rsidP="00F125E9">
      <w:pPr>
        <w:pBdr>
          <w:bottom w:val="single" w:sz="6" w:space="1" w:color="auto"/>
        </w:pBdr>
        <w:tabs>
          <w:tab w:val="left" w:pos="3120"/>
        </w:tabs>
        <w:spacing w:before="240"/>
        <w:jc w:val="center"/>
        <w:rPr>
          <w:sz w:val="16"/>
          <w:szCs w:val="16"/>
        </w:rPr>
      </w:pPr>
    </w:p>
    <w:p w:rsidR="00F125E9" w:rsidRDefault="00F125E9" w:rsidP="00F125E9">
      <w:pPr>
        <w:tabs>
          <w:tab w:val="left" w:pos="3120"/>
        </w:tabs>
        <w:spacing w:before="240"/>
        <w:rPr>
          <w:b/>
        </w:rPr>
      </w:pPr>
      <w:r w:rsidRPr="00083714">
        <w:rPr>
          <w:b/>
        </w:rPr>
        <w:tab/>
      </w:r>
      <w:r>
        <w:rPr>
          <w:b/>
        </w:rPr>
        <w:t xml:space="preserve">Občasna informacija članom 184 </w:t>
      </w:r>
      <w:r w:rsidRPr="00083714">
        <w:rPr>
          <w:b/>
        </w:rPr>
        <w:t>– 20</w:t>
      </w:r>
      <w:r>
        <w:rPr>
          <w:b/>
        </w:rPr>
        <w:t>21</w:t>
      </w:r>
    </w:p>
    <w:p w:rsidR="00F125E9" w:rsidRDefault="00F125E9" w:rsidP="00F125E9">
      <w:pPr>
        <w:tabs>
          <w:tab w:val="left" w:pos="3120"/>
        </w:tabs>
        <w:spacing w:before="240"/>
        <w:jc w:val="center"/>
        <w:rPr>
          <w:b/>
        </w:rPr>
      </w:pPr>
      <w:r>
        <w:rPr>
          <w:b/>
        </w:rPr>
        <w:t xml:space="preserve">06. december </w:t>
      </w:r>
      <w:r w:rsidRPr="00083714">
        <w:rPr>
          <w:b/>
        </w:rPr>
        <w:t xml:space="preserve"> 20</w:t>
      </w:r>
      <w:r>
        <w:rPr>
          <w:b/>
        </w:rPr>
        <w:t>21</w:t>
      </w:r>
    </w:p>
    <w:p w:rsidR="00F125E9" w:rsidRPr="0084452F" w:rsidRDefault="00F125E9" w:rsidP="00F125E9">
      <w:pPr>
        <w:tabs>
          <w:tab w:val="left" w:pos="3120"/>
        </w:tabs>
        <w:spacing w:before="240"/>
        <w:jc w:val="center"/>
        <w:rPr>
          <w:b/>
        </w:rPr>
      </w:pPr>
    </w:p>
    <w:p w:rsidR="00F125E9" w:rsidRDefault="00F125E9" w:rsidP="00F125E9">
      <w:pPr>
        <w:jc w:val="center"/>
        <w:rPr>
          <w:rFonts w:ascii="Arial" w:hAnsi="Arial"/>
          <w:b/>
          <w:i/>
          <w:sz w:val="22"/>
          <w:szCs w:val="22"/>
        </w:rPr>
      </w:pPr>
      <w:r>
        <w:rPr>
          <w:b/>
          <w:color w:val="993300"/>
          <w:sz w:val="32"/>
          <w:szCs w:val="32"/>
        </w:rPr>
        <w:t>Države članice so sprejele sklepe o upravljanju evropskega raziskovalnega prostora in o Paktu za raziskave in inovacije</w:t>
      </w:r>
    </w:p>
    <w:p w:rsidR="00F125E9" w:rsidRDefault="00F125E9" w:rsidP="00F125E9">
      <w:pPr>
        <w:jc w:val="center"/>
        <w:rPr>
          <w:rFonts w:ascii="Arial" w:hAnsi="Arial"/>
          <w:b/>
          <w:i/>
          <w:sz w:val="22"/>
          <w:szCs w:val="22"/>
        </w:rPr>
      </w:pPr>
    </w:p>
    <w:p w:rsidR="00F275BA" w:rsidRPr="00F125E9" w:rsidRDefault="00F275BA" w:rsidP="00880CD3">
      <w:pPr>
        <w:jc w:val="both"/>
        <w:rPr>
          <w:rFonts w:ascii="Arial" w:hAnsi="Arial"/>
          <w:b/>
          <w:i/>
          <w:sz w:val="22"/>
          <w:szCs w:val="22"/>
        </w:rPr>
      </w:pPr>
      <w:r w:rsidRPr="00F125E9">
        <w:rPr>
          <w:rFonts w:ascii="Arial" w:hAnsi="Arial"/>
          <w:b/>
          <w:i/>
          <w:sz w:val="22"/>
          <w:szCs w:val="22"/>
        </w:rPr>
        <w:t>Države članice EU so v okviru Sveta EU sprejele sklepe o upravljanju evropskega raziskovalnega prostora (ERA) in o Paktu za raziskave in inovacije v Evropi, v katerih so določene prednostne naloge in okvir upravljanja ERA, vključno s programom politike ERA za obdobje 2022–2024. Države članice bodo na njihovi podlagi pozvane, naj izberejo ukrepe ERA, pri katerih želijo sodelovati. Člani lahko dobijo več informacij na SBRA.</w:t>
      </w:r>
    </w:p>
    <w:p w:rsidR="00F275BA" w:rsidRPr="00880CD3" w:rsidRDefault="00F275BA" w:rsidP="00880CD3">
      <w:pPr>
        <w:jc w:val="both"/>
        <w:rPr>
          <w:rFonts w:ascii="Arial" w:hAnsi="Arial"/>
          <w:sz w:val="20"/>
          <w:szCs w:val="20"/>
        </w:rPr>
      </w:pPr>
    </w:p>
    <w:p w:rsidR="00F275BA" w:rsidRPr="00880CD3" w:rsidRDefault="00F275BA" w:rsidP="00880CD3">
      <w:pPr>
        <w:jc w:val="both"/>
        <w:rPr>
          <w:rFonts w:ascii="Arial" w:hAnsi="Arial"/>
          <w:sz w:val="20"/>
          <w:szCs w:val="20"/>
        </w:rPr>
      </w:pPr>
      <w:r w:rsidRPr="00880CD3">
        <w:rPr>
          <w:rFonts w:ascii="Arial" w:hAnsi="Arial"/>
          <w:sz w:val="20"/>
          <w:szCs w:val="20"/>
        </w:rPr>
        <w:t>Pakt za raziskave in inovacije opredeljuje skupne vrednote in načela za raziskave in inovacije v Evropi, kot sta svoboda znanstvenega raziskovanja ter prosti pretok raziskovalcev in znanja. V njem je opredeljenih 16 skupnih prednostnih področij za skupno ukrepanje, ki segajo od spodbujanja odprte znanosti za hitrejšo izmenjavo znanja in podatkov do krepitve vodilne vloge Evropske Unije na področju znanosti in njene odličnosti s sodelovanjem vseh evropskih regij in državljanov.</w:t>
      </w:r>
      <w:r w:rsidR="00F125E9">
        <w:rPr>
          <w:rFonts w:ascii="Arial" w:hAnsi="Arial"/>
          <w:sz w:val="20"/>
          <w:szCs w:val="20"/>
        </w:rPr>
        <w:t xml:space="preserve"> </w:t>
      </w:r>
      <w:r w:rsidRPr="00880CD3">
        <w:rPr>
          <w:rFonts w:ascii="Arial" w:hAnsi="Arial"/>
          <w:sz w:val="20"/>
          <w:szCs w:val="20"/>
        </w:rPr>
        <w:t>Sklepi vključujejo prvi politični program evropskega raziskovalnega prostora, v katerem je določenih 20 prostovoljnih ukrepov za naslednja tri leta. Med temi ukrepi so spodbujanje privlačnih in trajnostnih raziskovalnih poklicnih poti, približevanje znanosti državljanom in izboljšanje dostopa do odličnosti po vsej EU.</w:t>
      </w:r>
    </w:p>
    <w:p w:rsidR="00880CD3" w:rsidRPr="00880CD3" w:rsidRDefault="00880CD3" w:rsidP="00880CD3">
      <w:pPr>
        <w:jc w:val="both"/>
        <w:rPr>
          <w:rFonts w:ascii="Arial" w:hAnsi="Arial"/>
          <w:sz w:val="20"/>
          <w:szCs w:val="20"/>
        </w:rPr>
      </w:pPr>
    </w:p>
    <w:p w:rsidR="00880CD3" w:rsidRPr="00880CD3" w:rsidRDefault="00880CD3" w:rsidP="00880CD3">
      <w:pPr>
        <w:jc w:val="both"/>
        <w:rPr>
          <w:rFonts w:ascii="Arial" w:hAnsi="Arial"/>
          <w:sz w:val="20"/>
          <w:szCs w:val="20"/>
        </w:rPr>
      </w:pPr>
      <w:r w:rsidRPr="00880CD3">
        <w:rPr>
          <w:rFonts w:ascii="Arial" w:hAnsi="Arial"/>
          <w:sz w:val="20"/>
          <w:szCs w:val="20"/>
        </w:rPr>
        <w:t>V začetku leta 2022 je predvidena ustanovitev foruma prihodnosti evropskega raziskovalnega prostora, to je strokovna skupina Evropske komisije, ki jo bodo sestavljali predstavniki Komisije in držav članic. V okviru foruma bodo države članice in Komisija sooblikovale in usklajevale izvajanje ukrepov ERP, pripravile prihodnje posodobitve političnega programa ERP ter zagotovile sodelovanje pridruženih držav programa Obzorje Evropa, zadevnih tretjih držav in deležnikov. Do sredine leta 2022 pa naj bi bil vzpostavljen še nov spremljevalni sistem evropskega raziskovalnega prostora, vključno s pregledom kazalnikov, preglednico in spletno platformo politike.</w:t>
      </w:r>
    </w:p>
    <w:p w:rsidR="00880CD3" w:rsidRPr="00880CD3" w:rsidRDefault="00880CD3" w:rsidP="00880CD3">
      <w:pPr>
        <w:jc w:val="both"/>
        <w:rPr>
          <w:rFonts w:ascii="Arial" w:hAnsi="Arial"/>
          <w:sz w:val="20"/>
          <w:szCs w:val="20"/>
        </w:rPr>
      </w:pPr>
    </w:p>
    <w:p w:rsidR="00880CD3" w:rsidRDefault="00880CD3" w:rsidP="00880CD3">
      <w:pPr>
        <w:jc w:val="both"/>
        <w:rPr>
          <w:rFonts w:ascii="Arial" w:hAnsi="Arial"/>
          <w:b/>
          <w:sz w:val="20"/>
          <w:szCs w:val="20"/>
        </w:rPr>
      </w:pPr>
      <w:r w:rsidRPr="00F125E9">
        <w:rPr>
          <w:rFonts w:ascii="Arial" w:hAnsi="Arial"/>
          <w:b/>
          <w:sz w:val="20"/>
          <w:szCs w:val="20"/>
        </w:rPr>
        <w:t>Koristne informacije:</w:t>
      </w:r>
    </w:p>
    <w:p w:rsidR="00F125E9" w:rsidRPr="00F125E9" w:rsidRDefault="00F125E9" w:rsidP="00880CD3">
      <w:pPr>
        <w:jc w:val="both"/>
        <w:rPr>
          <w:rFonts w:ascii="Arial" w:hAnsi="Arial"/>
          <w:b/>
          <w:sz w:val="20"/>
          <w:szCs w:val="20"/>
        </w:rPr>
      </w:pPr>
    </w:p>
    <w:p w:rsidR="00880CD3" w:rsidRPr="00F125E9" w:rsidRDefault="00880CD3" w:rsidP="00F125E9">
      <w:pPr>
        <w:pStyle w:val="Odstavekseznama"/>
        <w:numPr>
          <w:ilvl w:val="0"/>
          <w:numId w:val="1"/>
        </w:numPr>
        <w:jc w:val="both"/>
        <w:rPr>
          <w:rFonts w:ascii="Arial" w:hAnsi="Arial"/>
          <w:sz w:val="20"/>
          <w:szCs w:val="20"/>
        </w:rPr>
      </w:pPr>
      <w:r w:rsidRPr="00F125E9">
        <w:rPr>
          <w:rFonts w:ascii="Arial" w:hAnsi="Arial"/>
          <w:sz w:val="20"/>
          <w:szCs w:val="20"/>
        </w:rPr>
        <w:t>Sklepi o prihodnjem upravljanju ERA:</w:t>
      </w:r>
    </w:p>
    <w:p w:rsidR="00880CD3" w:rsidRPr="00F125E9" w:rsidRDefault="00880CD3" w:rsidP="00F125E9">
      <w:pPr>
        <w:pStyle w:val="Odstavekseznama"/>
        <w:numPr>
          <w:ilvl w:val="0"/>
          <w:numId w:val="1"/>
        </w:numPr>
        <w:jc w:val="both"/>
        <w:rPr>
          <w:rFonts w:ascii="Arial" w:hAnsi="Arial"/>
          <w:sz w:val="20"/>
          <w:szCs w:val="20"/>
        </w:rPr>
      </w:pPr>
      <w:hyperlink r:id="rId6" w:history="1">
        <w:r w:rsidRPr="00F125E9">
          <w:rPr>
            <w:rStyle w:val="Hiperpovezava"/>
            <w:rFonts w:ascii="Arial" w:hAnsi="Arial" w:cs="Arial"/>
            <w:sz w:val="20"/>
            <w:szCs w:val="20"/>
          </w:rPr>
          <w:t>https://data.consilium.europa.eu/doc/document/ST-14308-2021-INIT/sl/pdf</w:t>
        </w:r>
      </w:hyperlink>
    </w:p>
    <w:p w:rsidR="00880CD3" w:rsidRPr="00F125E9" w:rsidRDefault="00880CD3" w:rsidP="00F125E9">
      <w:pPr>
        <w:pStyle w:val="Odstavekseznama"/>
        <w:numPr>
          <w:ilvl w:val="0"/>
          <w:numId w:val="1"/>
        </w:numPr>
        <w:jc w:val="both"/>
        <w:rPr>
          <w:rFonts w:ascii="Arial" w:hAnsi="Arial"/>
          <w:sz w:val="20"/>
          <w:szCs w:val="20"/>
        </w:rPr>
      </w:pPr>
      <w:r w:rsidRPr="00F125E9">
        <w:rPr>
          <w:rFonts w:ascii="Arial" w:hAnsi="Arial"/>
          <w:sz w:val="20"/>
          <w:szCs w:val="20"/>
        </w:rPr>
        <w:t>Sklepi o Paktu za raziskave in inovacije:</w:t>
      </w:r>
    </w:p>
    <w:p w:rsidR="00880CD3" w:rsidRPr="00F125E9" w:rsidRDefault="00880CD3" w:rsidP="00F125E9">
      <w:pPr>
        <w:pStyle w:val="Odstavekseznama"/>
        <w:numPr>
          <w:ilvl w:val="0"/>
          <w:numId w:val="1"/>
        </w:numPr>
        <w:jc w:val="both"/>
        <w:rPr>
          <w:rFonts w:ascii="Arial" w:hAnsi="Arial"/>
          <w:sz w:val="20"/>
          <w:szCs w:val="20"/>
        </w:rPr>
      </w:pPr>
      <w:hyperlink r:id="rId7" w:history="1">
        <w:r w:rsidRPr="00F125E9">
          <w:rPr>
            <w:rStyle w:val="Hiperpovezava"/>
            <w:rFonts w:ascii="Arial" w:hAnsi="Arial" w:cs="Arial"/>
            <w:sz w:val="20"/>
            <w:szCs w:val="20"/>
          </w:rPr>
          <w:t>https://data.consilium.europa.eu/doc/document/ST-13701-2021-INIT/sl/pdf</w:t>
        </w:r>
      </w:hyperlink>
    </w:p>
    <w:p w:rsidR="00F275BA" w:rsidRPr="00F125E9" w:rsidRDefault="00880CD3" w:rsidP="00F125E9">
      <w:pPr>
        <w:pStyle w:val="Odstavekseznama"/>
        <w:numPr>
          <w:ilvl w:val="0"/>
          <w:numId w:val="1"/>
        </w:numPr>
        <w:jc w:val="both"/>
        <w:rPr>
          <w:rFonts w:ascii="Arial" w:hAnsi="Arial"/>
          <w:sz w:val="20"/>
          <w:szCs w:val="20"/>
        </w:rPr>
      </w:pPr>
      <w:r w:rsidRPr="00F125E9">
        <w:rPr>
          <w:rFonts w:ascii="Arial" w:hAnsi="Arial"/>
          <w:sz w:val="20"/>
          <w:szCs w:val="20"/>
        </w:rPr>
        <w:t>Spletišče ERA:</w:t>
      </w:r>
    </w:p>
    <w:p w:rsidR="00880CD3" w:rsidRPr="00F125E9" w:rsidRDefault="00880CD3" w:rsidP="00F125E9">
      <w:pPr>
        <w:pStyle w:val="Odstavekseznama"/>
        <w:numPr>
          <w:ilvl w:val="0"/>
          <w:numId w:val="1"/>
        </w:numPr>
        <w:jc w:val="both"/>
        <w:rPr>
          <w:rFonts w:ascii="Arial" w:hAnsi="Arial"/>
          <w:sz w:val="20"/>
          <w:szCs w:val="20"/>
        </w:rPr>
      </w:pPr>
      <w:hyperlink r:id="rId8" w:history="1">
        <w:r w:rsidRPr="00F125E9">
          <w:rPr>
            <w:rStyle w:val="Hiperpovezava"/>
            <w:rFonts w:ascii="Arial" w:hAnsi="Arial" w:cs="Arial"/>
            <w:sz w:val="20"/>
            <w:szCs w:val="20"/>
          </w:rPr>
          <w:t>https://ec.europa.eu/info/research-and-innovation/strategy/strategy-2020-2024/our-digital-future/era_sl</w:t>
        </w:r>
      </w:hyperlink>
    </w:p>
    <w:p w:rsidR="00F125E9" w:rsidRDefault="00F125E9" w:rsidP="00880CD3">
      <w:pPr>
        <w:jc w:val="both"/>
        <w:rPr>
          <w:rFonts w:ascii="Arial" w:hAnsi="Arial"/>
          <w:sz w:val="20"/>
          <w:szCs w:val="20"/>
        </w:rPr>
      </w:pPr>
    </w:p>
    <w:p w:rsidR="00880CD3" w:rsidRPr="00880CD3" w:rsidRDefault="00880CD3" w:rsidP="00880CD3">
      <w:pPr>
        <w:jc w:val="both"/>
        <w:rPr>
          <w:rFonts w:ascii="Arial" w:hAnsi="Arial"/>
          <w:sz w:val="20"/>
          <w:szCs w:val="20"/>
        </w:rPr>
      </w:pPr>
      <w:r w:rsidRPr="00880CD3">
        <w:rPr>
          <w:rFonts w:ascii="Arial" w:hAnsi="Arial"/>
          <w:sz w:val="20"/>
          <w:szCs w:val="20"/>
        </w:rPr>
        <w:t>Pripravila:</w:t>
      </w:r>
      <w:r w:rsidR="00F125E9">
        <w:rPr>
          <w:rFonts w:ascii="Arial" w:hAnsi="Arial"/>
          <w:sz w:val="20"/>
          <w:szCs w:val="20"/>
        </w:rPr>
        <w:t xml:space="preserve"> </w:t>
      </w:r>
      <w:r w:rsidRPr="00880CD3">
        <w:rPr>
          <w:rFonts w:ascii="Arial" w:hAnsi="Arial"/>
          <w:sz w:val="20"/>
          <w:szCs w:val="20"/>
        </w:rPr>
        <w:t>Darja Kocbek</w:t>
      </w:r>
    </w:p>
    <w:p w:rsidR="00F275BA" w:rsidRPr="00F275BA" w:rsidRDefault="00F275BA" w:rsidP="00F275BA"/>
    <w:sectPr w:rsidR="00F275BA" w:rsidRPr="00F275BA" w:rsidSect="004C1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71AF7"/>
    <w:multiLevelType w:val="hybridMultilevel"/>
    <w:tmpl w:val="43DA75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75BA"/>
    <w:rsid w:val="004C1E96"/>
    <w:rsid w:val="00880CD3"/>
    <w:rsid w:val="00F125E9"/>
    <w:rsid w:val="00F275B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75BA"/>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F125E9"/>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75BA"/>
    <w:rPr>
      <w:color w:val="0000FF"/>
      <w:u w:val="single"/>
    </w:rPr>
  </w:style>
  <w:style w:type="character" w:styleId="Krepko">
    <w:name w:val="Strong"/>
    <w:basedOn w:val="Privzetapisavaodstavka"/>
    <w:uiPriority w:val="22"/>
    <w:qFormat/>
    <w:rsid w:val="00F275BA"/>
    <w:rPr>
      <w:b/>
      <w:bCs/>
    </w:rPr>
  </w:style>
  <w:style w:type="paragraph" w:styleId="Odstavekseznama">
    <w:name w:val="List Paragraph"/>
    <w:basedOn w:val="Navaden"/>
    <w:uiPriority w:val="34"/>
    <w:qFormat/>
    <w:rsid w:val="00F125E9"/>
    <w:pPr>
      <w:ind w:left="720"/>
      <w:contextualSpacing/>
    </w:pPr>
    <w:rPr>
      <w:rFonts w:cs="Mangal"/>
      <w:szCs w:val="21"/>
    </w:rPr>
  </w:style>
  <w:style w:type="character" w:customStyle="1" w:styleId="Naslov2Znak">
    <w:name w:val="Naslov 2 Znak"/>
    <w:basedOn w:val="Privzetapisavaodstavka"/>
    <w:link w:val="Naslov2"/>
    <w:uiPriority w:val="9"/>
    <w:semiHidden/>
    <w:rsid w:val="00F125E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125E9"/>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F125E9"/>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research-and-innovation/strategy/strategy-2020-2024/our-digital-future/era_sl" TargetMode="External"/><Relationship Id="rId3" Type="http://schemas.openxmlformats.org/officeDocument/2006/relationships/settings" Target="settings.xml"/><Relationship Id="rId7" Type="http://schemas.openxmlformats.org/officeDocument/2006/relationships/hyperlink" Target="https://data.consilium.europa.eu/doc/document/ST-13701-2021-INIT/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onsilium.europa.eu/doc/document/ST-14308-2021-INIT/sl/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420</Words>
  <Characters>2398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2021-11-30T12:35:00Z</dcterms:created>
  <dcterms:modified xsi:type="dcterms:W3CDTF">2021-11-30T12:59:00Z</dcterms:modified>
</cp:coreProperties>
</file>