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734" w:rsidRPr="00D5331F" w:rsidRDefault="00045734" w:rsidP="00045734">
      <w:pPr>
        <w:tabs>
          <w:tab w:val="left" w:pos="2520"/>
          <w:tab w:val="left" w:pos="2700"/>
          <w:tab w:val="left" w:pos="3120"/>
        </w:tabs>
        <w:jc w:val="center"/>
      </w:pPr>
      <w:r w:rsidRPr="00D5331F">
        <w:rPr>
          <w:noProof/>
          <w:lang w:val="en-US"/>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45734" w:rsidRPr="00D5331F" w:rsidRDefault="00045734" w:rsidP="00045734">
      <w:pPr>
        <w:pStyle w:val="Heading2"/>
        <w:tabs>
          <w:tab w:val="left" w:pos="3120"/>
        </w:tabs>
        <w:jc w:val="center"/>
        <w:rPr>
          <w:b w:val="0"/>
          <w:bCs w:val="0"/>
          <w:i/>
          <w:iCs/>
          <w:sz w:val="22"/>
        </w:rPr>
      </w:pPr>
      <w:r w:rsidRPr="00D5331F">
        <w:rPr>
          <w:b w:val="0"/>
          <w:bCs w:val="0"/>
          <w:sz w:val="22"/>
        </w:rPr>
        <w:t>Slovensko gospodarsko in raziskovalno združenje, Bruselj</w:t>
      </w:r>
    </w:p>
    <w:p w:rsidR="00045734" w:rsidRPr="007A1078" w:rsidRDefault="00045734" w:rsidP="00045734">
      <w:pPr>
        <w:pBdr>
          <w:bottom w:val="single" w:sz="6" w:space="1" w:color="auto"/>
        </w:pBdr>
        <w:tabs>
          <w:tab w:val="left" w:pos="3120"/>
        </w:tabs>
        <w:jc w:val="center"/>
        <w:rPr>
          <w:sz w:val="16"/>
          <w:szCs w:val="16"/>
        </w:rPr>
      </w:pPr>
    </w:p>
    <w:p w:rsidR="00045734" w:rsidRPr="007A1078" w:rsidRDefault="00CE5EE5" w:rsidP="00045734">
      <w:pPr>
        <w:tabs>
          <w:tab w:val="left" w:pos="3120"/>
        </w:tabs>
        <w:jc w:val="center"/>
        <w:rPr>
          <w:rFonts w:ascii="Arial" w:hAnsi="Arial" w:cs="Arial"/>
          <w:b/>
        </w:rPr>
      </w:pPr>
      <w:r>
        <w:rPr>
          <w:rFonts w:ascii="Arial" w:hAnsi="Arial" w:cs="Arial"/>
          <w:b/>
        </w:rPr>
        <w:t>Občasna informacija članom 180</w:t>
      </w:r>
      <w:bookmarkStart w:id="0" w:name="_GoBack"/>
      <w:bookmarkEnd w:id="0"/>
      <w:r w:rsidR="00045734" w:rsidRPr="007A1078">
        <w:rPr>
          <w:rFonts w:ascii="Arial" w:hAnsi="Arial" w:cs="Arial"/>
          <w:b/>
        </w:rPr>
        <w:t xml:space="preserve"> – 2018</w:t>
      </w:r>
    </w:p>
    <w:p w:rsidR="00045734" w:rsidRPr="007A1078" w:rsidRDefault="00045734" w:rsidP="00045734">
      <w:pPr>
        <w:pStyle w:val="NoSpacing"/>
        <w:spacing w:after="100"/>
        <w:jc w:val="center"/>
        <w:rPr>
          <w:rFonts w:ascii="Arial" w:hAnsi="Arial" w:cs="Arial"/>
          <w:b/>
        </w:rPr>
      </w:pPr>
      <w:r>
        <w:rPr>
          <w:rFonts w:ascii="Arial" w:hAnsi="Arial" w:cs="Arial"/>
          <w:b/>
        </w:rPr>
        <w:t>12</w:t>
      </w:r>
      <w:r w:rsidRPr="007A1078">
        <w:rPr>
          <w:rFonts w:ascii="Arial" w:hAnsi="Arial" w:cs="Arial"/>
          <w:b/>
        </w:rPr>
        <w:t>. november 2018</w:t>
      </w:r>
    </w:p>
    <w:p w:rsidR="00045734" w:rsidRDefault="00045734" w:rsidP="00045734">
      <w:pPr>
        <w:jc w:val="center"/>
        <w:rPr>
          <w:rFonts w:ascii="Arial" w:hAnsi="Arial" w:cs="Arial"/>
          <w:b/>
          <w:i/>
        </w:rPr>
      </w:pPr>
      <w:r>
        <w:rPr>
          <w:rFonts w:ascii="Arial" w:hAnsi="Arial" w:cs="Arial"/>
          <w:b/>
          <w:color w:val="993300"/>
          <w:sz w:val="32"/>
          <w:szCs w:val="32"/>
        </w:rPr>
        <w:t>Postopke za pridobitev sredstev iz programa Obzorje 2020 je še mogoče izboljšati, navaja evropsko računsko sodišče</w:t>
      </w:r>
    </w:p>
    <w:p w:rsidR="00DB3ABD" w:rsidRPr="00045734" w:rsidRDefault="00DB3ABD" w:rsidP="00045734">
      <w:pPr>
        <w:rPr>
          <w:rFonts w:ascii="Arial" w:hAnsi="Arial" w:cs="Arial"/>
          <w:b/>
          <w:i/>
        </w:rPr>
      </w:pPr>
      <w:r w:rsidRPr="00045734">
        <w:rPr>
          <w:rFonts w:ascii="Arial" w:hAnsi="Arial" w:cs="Arial"/>
          <w:b/>
          <w:i/>
        </w:rPr>
        <w:t xml:space="preserve">Evropska komisija je s poenostavitvami raziskovalcem, raziskovalnim inštitutom, univerzam in drugim upravičencem omogočila, da lahko lažje pridobijo nepovratna evropska sredstva iz programa EU za znanost in raziskave Obzorje 2020, ugotavljajo revizorji evropskega računskega sodišča. </w:t>
      </w:r>
      <w:r w:rsidR="00A804EA" w:rsidRPr="00045734">
        <w:rPr>
          <w:rFonts w:ascii="Arial" w:hAnsi="Arial" w:cs="Arial"/>
          <w:b/>
          <w:i/>
        </w:rPr>
        <w:t xml:space="preserve"> </w:t>
      </w:r>
      <w:r w:rsidRPr="00045734">
        <w:rPr>
          <w:rFonts w:ascii="Arial" w:hAnsi="Arial" w:cs="Arial"/>
          <w:b/>
          <w:i/>
        </w:rPr>
        <w:t xml:space="preserve">To pa ne pomeni, da izboljšave niso več mogoče. večina ukrepov je bila uspešna, čeprav niso vsi prinesli želenih rezultatov, tako da so izboljšave še vedno mogoče, piše v poročilu. V poročilu so tudi priporočila revizorjev za dodatne izboljšave. </w:t>
      </w:r>
    </w:p>
    <w:p w:rsidR="00DB3ABD" w:rsidRPr="00045734" w:rsidRDefault="00DB3ABD" w:rsidP="00045734">
      <w:pPr>
        <w:rPr>
          <w:rFonts w:ascii="Arial" w:hAnsi="Arial" w:cs="Arial"/>
          <w:sz w:val="20"/>
          <w:szCs w:val="20"/>
        </w:rPr>
      </w:pPr>
      <w:r w:rsidRPr="00045734">
        <w:rPr>
          <w:rFonts w:ascii="Arial" w:hAnsi="Arial" w:cs="Arial"/>
          <w:sz w:val="20"/>
          <w:szCs w:val="20"/>
        </w:rPr>
        <w:t>Komisija je uporabila svoje izkušnje z upravljanjem prejšnjih okvirnih programov. Nove strukture, zlasti Skupni podporni center, so sicer pripomogle h koherentnejšemu izvajanju programa, vendar pa služba za poizvedbe na področju raziskav, ki zagotavlja svetovanje in podporo za prijavitelje in udeležence, ni bila vključena v Skupni podporni center, stopnja podpore in svetovanja, ki ju zagotavljajo nacionalne kontaktne točke, pa ni povsod enaka. Spletni priročnik za nepovratna sredstva je težko uporabljati, zlasti za neizkušene uporabnike.</w:t>
      </w:r>
    </w:p>
    <w:p w:rsidR="00DB3ABD" w:rsidRPr="00045734" w:rsidRDefault="00DB3ABD" w:rsidP="00045734">
      <w:pPr>
        <w:rPr>
          <w:rFonts w:ascii="Arial" w:hAnsi="Arial" w:cs="Arial"/>
          <w:sz w:val="20"/>
          <w:szCs w:val="20"/>
        </w:rPr>
      </w:pPr>
      <w:r w:rsidRPr="00045734">
        <w:rPr>
          <w:rFonts w:ascii="Arial" w:hAnsi="Arial" w:cs="Arial"/>
          <w:sz w:val="20"/>
          <w:szCs w:val="20"/>
        </w:rPr>
        <w:t>Pravila za stroške dela so še vedno kompleksna, zato prihaja do napak pri prijavah stroškov. Po besedah revizorjev je pomembna je tudi stalnost pravil. Upravičenci so sicer sposobni prilagajati se kompleksnemu položaju, vendar lahko pogoste spremembe povzročajo zmedo in negotovost.</w:t>
      </w:r>
    </w:p>
    <w:p w:rsidR="00DB3ABD" w:rsidRPr="00045734" w:rsidRDefault="00DB3ABD" w:rsidP="00045734">
      <w:pPr>
        <w:rPr>
          <w:rFonts w:ascii="Arial" w:hAnsi="Arial" w:cs="Arial"/>
          <w:sz w:val="20"/>
          <w:szCs w:val="20"/>
        </w:rPr>
      </w:pPr>
      <w:r w:rsidRPr="00045734">
        <w:rPr>
          <w:rFonts w:ascii="Arial" w:hAnsi="Arial" w:cs="Arial"/>
          <w:sz w:val="20"/>
          <w:szCs w:val="20"/>
        </w:rPr>
        <w:t>Revizorji evropskega računskega sodišča Evropski komisiji predlagajo, naj izboljša komuniciranje s prijavitelji in upravičenci,</w:t>
      </w:r>
      <w:r w:rsidR="00F119AD" w:rsidRPr="00045734">
        <w:rPr>
          <w:rFonts w:ascii="Arial" w:hAnsi="Arial" w:cs="Arial"/>
          <w:sz w:val="20"/>
          <w:szCs w:val="20"/>
        </w:rPr>
        <w:t xml:space="preserve"> </w:t>
      </w:r>
      <w:r w:rsidRPr="00045734">
        <w:rPr>
          <w:rFonts w:ascii="Arial" w:hAnsi="Arial" w:cs="Arial"/>
          <w:sz w:val="20"/>
          <w:szCs w:val="20"/>
        </w:rPr>
        <w:t>pospeši preizkušanje uporabe pavšalnih zneskov,</w:t>
      </w:r>
      <w:r w:rsidR="00F119AD" w:rsidRPr="00045734">
        <w:rPr>
          <w:rFonts w:ascii="Arial" w:hAnsi="Arial" w:cs="Arial"/>
          <w:sz w:val="20"/>
          <w:szCs w:val="20"/>
        </w:rPr>
        <w:t xml:space="preserve"> </w:t>
      </w:r>
      <w:r w:rsidRPr="00045734">
        <w:rPr>
          <w:rFonts w:ascii="Arial" w:hAnsi="Arial" w:cs="Arial"/>
          <w:sz w:val="20"/>
          <w:szCs w:val="20"/>
        </w:rPr>
        <w:t>preuči možnost</w:t>
      </w:r>
      <w:r w:rsidR="00F119AD" w:rsidRPr="00045734">
        <w:rPr>
          <w:rFonts w:ascii="Arial" w:hAnsi="Arial" w:cs="Arial"/>
          <w:sz w:val="20"/>
          <w:szCs w:val="20"/>
        </w:rPr>
        <w:t xml:space="preserve"> </w:t>
      </w:r>
      <w:r w:rsidRPr="00045734">
        <w:rPr>
          <w:rFonts w:ascii="Arial" w:hAnsi="Arial" w:cs="Arial"/>
          <w:sz w:val="20"/>
          <w:szCs w:val="20"/>
        </w:rPr>
        <w:t>za večjo uporabo dvostopenjskega ocenjevanja predlogov,</w:t>
      </w:r>
      <w:r w:rsidR="00F119AD" w:rsidRPr="00045734">
        <w:rPr>
          <w:rFonts w:ascii="Arial" w:hAnsi="Arial" w:cs="Arial"/>
          <w:sz w:val="20"/>
          <w:szCs w:val="20"/>
        </w:rPr>
        <w:t xml:space="preserve"> vnovič</w:t>
      </w:r>
      <w:r w:rsidRPr="00045734">
        <w:rPr>
          <w:rFonts w:ascii="Arial" w:hAnsi="Arial" w:cs="Arial"/>
          <w:sz w:val="20"/>
          <w:szCs w:val="20"/>
        </w:rPr>
        <w:t xml:space="preserve"> preuči pogoje za plačevanje strokovnih ocenjevalcev,</w:t>
      </w:r>
      <w:r w:rsidR="00F119AD" w:rsidRPr="00045734">
        <w:rPr>
          <w:rFonts w:ascii="Arial" w:hAnsi="Arial" w:cs="Arial"/>
          <w:sz w:val="20"/>
          <w:szCs w:val="20"/>
        </w:rPr>
        <w:t xml:space="preserve"> </w:t>
      </w:r>
      <w:r w:rsidRPr="00045734">
        <w:rPr>
          <w:rFonts w:ascii="Arial" w:hAnsi="Arial" w:cs="Arial"/>
          <w:sz w:val="20"/>
          <w:szCs w:val="20"/>
        </w:rPr>
        <w:t>izboljša prepoznavnost znaka odličnosti,</w:t>
      </w:r>
      <w:r w:rsidR="00F119AD" w:rsidRPr="00045734">
        <w:rPr>
          <w:rFonts w:ascii="Arial" w:hAnsi="Arial" w:cs="Arial"/>
          <w:sz w:val="20"/>
          <w:szCs w:val="20"/>
        </w:rPr>
        <w:t xml:space="preserve"> </w:t>
      </w:r>
      <w:r w:rsidRPr="00045734">
        <w:rPr>
          <w:rFonts w:ascii="Arial" w:hAnsi="Arial" w:cs="Arial"/>
          <w:sz w:val="20"/>
          <w:szCs w:val="20"/>
        </w:rPr>
        <w:t>zagotovi stalnost pravil in navodila za udeležence,</w:t>
      </w:r>
      <w:r w:rsidR="00F119AD" w:rsidRPr="00045734">
        <w:rPr>
          <w:rFonts w:ascii="Arial" w:hAnsi="Arial" w:cs="Arial"/>
          <w:sz w:val="20"/>
          <w:szCs w:val="20"/>
        </w:rPr>
        <w:t xml:space="preserve"> </w:t>
      </w:r>
      <w:r w:rsidRPr="00045734">
        <w:rPr>
          <w:rFonts w:ascii="Arial" w:hAnsi="Arial" w:cs="Arial"/>
          <w:sz w:val="20"/>
          <w:szCs w:val="20"/>
        </w:rPr>
        <w:t>izboljša kakovost revizij, ki jih izvajajo pogodbene revizijske družbe,</w:t>
      </w:r>
      <w:r w:rsidR="00F119AD" w:rsidRPr="00045734">
        <w:rPr>
          <w:rFonts w:ascii="Arial" w:hAnsi="Arial" w:cs="Arial"/>
          <w:sz w:val="20"/>
          <w:szCs w:val="20"/>
        </w:rPr>
        <w:t xml:space="preserve"> </w:t>
      </w:r>
      <w:r w:rsidRPr="00045734">
        <w:rPr>
          <w:rFonts w:ascii="Arial" w:hAnsi="Arial" w:cs="Arial"/>
          <w:sz w:val="20"/>
          <w:szCs w:val="20"/>
        </w:rPr>
        <w:t>še poenostavi orodja in navodila za mala in srednja podjetja.</w:t>
      </w:r>
    </w:p>
    <w:p w:rsidR="00F119AD" w:rsidRPr="00045734" w:rsidRDefault="00F119AD" w:rsidP="00045734">
      <w:pPr>
        <w:rPr>
          <w:rFonts w:ascii="Arial" w:hAnsi="Arial" w:cs="Arial"/>
          <w:b/>
          <w:sz w:val="20"/>
          <w:szCs w:val="20"/>
        </w:rPr>
      </w:pPr>
      <w:r w:rsidRPr="00045734">
        <w:rPr>
          <w:rFonts w:ascii="Arial" w:hAnsi="Arial" w:cs="Arial"/>
          <w:b/>
          <w:sz w:val="20"/>
          <w:szCs w:val="20"/>
        </w:rPr>
        <w:t>Koristne informacije:</w:t>
      </w:r>
    </w:p>
    <w:p w:rsidR="00F119AD" w:rsidRPr="00045734" w:rsidRDefault="00F119AD" w:rsidP="00045734">
      <w:pPr>
        <w:pStyle w:val="ListParagraph"/>
        <w:numPr>
          <w:ilvl w:val="0"/>
          <w:numId w:val="1"/>
        </w:numPr>
        <w:rPr>
          <w:rFonts w:ascii="Arial" w:hAnsi="Arial" w:cs="Arial"/>
          <w:sz w:val="20"/>
          <w:szCs w:val="20"/>
        </w:rPr>
      </w:pPr>
      <w:r w:rsidRPr="00045734">
        <w:rPr>
          <w:rFonts w:ascii="Arial" w:hAnsi="Arial" w:cs="Arial"/>
          <w:sz w:val="20"/>
          <w:szCs w:val="20"/>
        </w:rPr>
        <w:t>Poročilo:</w:t>
      </w:r>
    </w:p>
    <w:p w:rsidR="00F119AD" w:rsidRPr="00045734" w:rsidRDefault="00CE5EE5" w:rsidP="00045734">
      <w:pPr>
        <w:pStyle w:val="ListParagraph"/>
        <w:numPr>
          <w:ilvl w:val="0"/>
          <w:numId w:val="1"/>
        </w:numPr>
        <w:rPr>
          <w:rFonts w:ascii="Arial" w:hAnsi="Arial" w:cs="Arial"/>
          <w:sz w:val="20"/>
          <w:szCs w:val="20"/>
        </w:rPr>
      </w:pPr>
      <w:hyperlink r:id="rId7" w:history="1">
        <w:r w:rsidR="00F119AD" w:rsidRPr="00045734">
          <w:rPr>
            <w:rStyle w:val="Hyperlink"/>
            <w:rFonts w:ascii="Arial" w:hAnsi="Arial" w:cs="Arial"/>
            <w:sz w:val="20"/>
            <w:szCs w:val="20"/>
          </w:rPr>
          <w:t>https://www.eca.europa.eu/Lists/ECADocuments/SR18_28/SR_HORIZON_2020_SL.pdf</w:t>
        </w:r>
      </w:hyperlink>
    </w:p>
    <w:p w:rsidR="00F119AD" w:rsidRPr="00045734" w:rsidRDefault="00F119AD" w:rsidP="00045734">
      <w:pPr>
        <w:rPr>
          <w:rFonts w:ascii="Arial" w:hAnsi="Arial" w:cs="Arial"/>
          <w:sz w:val="20"/>
          <w:szCs w:val="20"/>
        </w:rPr>
      </w:pPr>
      <w:r w:rsidRPr="00045734">
        <w:rPr>
          <w:rFonts w:ascii="Arial" w:hAnsi="Arial" w:cs="Arial"/>
          <w:sz w:val="20"/>
          <w:szCs w:val="20"/>
        </w:rPr>
        <w:t>Pripravila:</w:t>
      </w:r>
    </w:p>
    <w:p w:rsidR="00F119AD" w:rsidRPr="00045734" w:rsidRDefault="00F119AD" w:rsidP="00045734">
      <w:pPr>
        <w:rPr>
          <w:rFonts w:ascii="Arial" w:hAnsi="Arial" w:cs="Arial"/>
          <w:sz w:val="20"/>
          <w:szCs w:val="20"/>
        </w:rPr>
      </w:pPr>
      <w:r w:rsidRPr="00045734">
        <w:rPr>
          <w:rFonts w:ascii="Arial" w:hAnsi="Arial" w:cs="Arial"/>
          <w:sz w:val="20"/>
          <w:szCs w:val="20"/>
        </w:rPr>
        <w:t>Darja Kocbek</w:t>
      </w:r>
    </w:p>
    <w:p w:rsidR="00DB3ABD" w:rsidRPr="00F119AD" w:rsidRDefault="00DB3ABD" w:rsidP="00F119AD"/>
    <w:p w:rsidR="00DB3ABD" w:rsidRPr="00DB3ABD" w:rsidRDefault="00DB3ABD" w:rsidP="00DB3ABD"/>
    <w:p w:rsidR="00DB3ABD" w:rsidRPr="00DB3ABD" w:rsidRDefault="00DB3ABD" w:rsidP="00DB3ABD"/>
    <w:p w:rsidR="00B459D4" w:rsidRPr="00A405DF" w:rsidRDefault="00B459D4" w:rsidP="00A405DF"/>
    <w:sectPr w:rsidR="00B459D4" w:rsidRPr="00A405DF"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E34"/>
    <w:multiLevelType w:val="hybridMultilevel"/>
    <w:tmpl w:val="28BACD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A405DF"/>
    <w:rsid w:val="00045734"/>
    <w:rsid w:val="00A405DF"/>
    <w:rsid w:val="00A716E4"/>
    <w:rsid w:val="00A804EA"/>
    <w:rsid w:val="00B459D4"/>
    <w:rsid w:val="00CE5EE5"/>
    <w:rsid w:val="00DB3ABD"/>
    <w:rsid w:val="00F119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link w:val="Heading2Char"/>
    <w:uiPriority w:val="9"/>
    <w:qFormat/>
    <w:rsid w:val="00045734"/>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19AD"/>
    <w:rPr>
      <w:color w:val="0000FF" w:themeColor="hyperlink"/>
      <w:u w:val="single"/>
    </w:rPr>
  </w:style>
  <w:style w:type="paragraph" w:styleId="ListParagraph">
    <w:name w:val="List Paragraph"/>
    <w:basedOn w:val="Normal"/>
    <w:uiPriority w:val="34"/>
    <w:qFormat/>
    <w:rsid w:val="00045734"/>
    <w:pPr>
      <w:ind w:left="720"/>
      <w:contextualSpacing/>
    </w:pPr>
  </w:style>
  <w:style w:type="character" w:customStyle="1" w:styleId="Heading2Char">
    <w:name w:val="Heading 2 Char"/>
    <w:basedOn w:val="DefaultParagraphFont"/>
    <w:link w:val="Heading2"/>
    <w:uiPriority w:val="9"/>
    <w:rsid w:val="00045734"/>
    <w:rPr>
      <w:rFonts w:ascii="Times New Roman" w:eastAsia="Times New Roman" w:hAnsi="Times New Roman" w:cs="Times New Roman"/>
      <w:b/>
      <w:bCs/>
      <w:sz w:val="36"/>
      <w:szCs w:val="36"/>
      <w:lang w:eastAsia="sl-SI"/>
    </w:rPr>
  </w:style>
  <w:style w:type="paragraph" w:styleId="NoSpacing">
    <w:name w:val="No Spacing"/>
    <w:uiPriority w:val="1"/>
    <w:qFormat/>
    <w:rsid w:val="00045734"/>
    <w:pPr>
      <w:spacing w:after="0"/>
    </w:pPr>
  </w:style>
  <w:style w:type="paragraph" w:styleId="BalloonText">
    <w:name w:val="Balloon Text"/>
    <w:basedOn w:val="Normal"/>
    <w:link w:val="BalloonTextChar"/>
    <w:uiPriority w:val="99"/>
    <w:semiHidden/>
    <w:unhideWhenUsed/>
    <w:rsid w:val="0004573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7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75598">
      <w:bodyDiv w:val="1"/>
      <w:marLeft w:val="0"/>
      <w:marRight w:val="0"/>
      <w:marTop w:val="0"/>
      <w:marBottom w:val="0"/>
      <w:divBdr>
        <w:top w:val="none" w:sz="0" w:space="0" w:color="auto"/>
        <w:left w:val="none" w:sz="0" w:space="0" w:color="auto"/>
        <w:bottom w:val="none" w:sz="0" w:space="0" w:color="auto"/>
        <w:right w:val="none" w:sz="0" w:space="0" w:color="auto"/>
      </w:divBdr>
      <w:divsChild>
        <w:div w:id="2017227599">
          <w:marLeft w:val="0"/>
          <w:marRight w:val="0"/>
          <w:marTop w:val="0"/>
          <w:marBottom w:val="0"/>
          <w:divBdr>
            <w:top w:val="none" w:sz="0" w:space="0" w:color="auto"/>
            <w:left w:val="none" w:sz="0" w:space="0" w:color="auto"/>
            <w:bottom w:val="none" w:sz="0" w:space="0" w:color="auto"/>
            <w:right w:val="none" w:sz="0" w:space="0" w:color="auto"/>
          </w:divBdr>
        </w:div>
        <w:div w:id="1309893786">
          <w:marLeft w:val="0"/>
          <w:marRight w:val="0"/>
          <w:marTop w:val="0"/>
          <w:marBottom w:val="0"/>
          <w:divBdr>
            <w:top w:val="none" w:sz="0" w:space="0" w:color="auto"/>
            <w:left w:val="none" w:sz="0" w:space="0" w:color="auto"/>
            <w:bottom w:val="none" w:sz="0" w:space="0" w:color="auto"/>
            <w:right w:val="none" w:sz="0" w:space="0" w:color="auto"/>
          </w:divBdr>
        </w:div>
      </w:divsChild>
    </w:div>
    <w:div w:id="324476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655">
          <w:marLeft w:val="0"/>
          <w:marRight w:val="0"/>
          <w:marTop w:val="0"/>
          <w:marBottom w:val="0"/>
          <w:divBdr>
            <w:top w:val="none" w:sz="0" w:space="0" w:color="auto"/>
            <w:left w:val="none" w:sz="0" w:space="0" w:color="auto"/>
            <w:bottom w:val="none" w:sz="0" w:space="0" w:color="auto"/>
            <w:right w:val="none" w:sz="0" w:space="0" w:color="auto"/>
          </w:divBdr>
        </w:div>
        <w:div w:id="735473299">
          <w:marLeft w:val="0"/>
          <w:marRight w:val="0"/>
          <w:marTop w:val="0"/>
          <w:marBottom w:val="0"/>
          <w:divBdr>
            <w:top w:val="none" w:sz="0" w:space="0" w:color="auto"/>
            <w:left w:val="none" w:sz="0" w:space="0" w:color="auto"/>
            <w:bottom w:val="none" w:sz="0" w:space="0" w:color="auto"/>
            <w:right w:val="none" w:sz="0" w:space="0" w:color="auto"/>
          </w:divBdr>
        </w:div>
        <w:div w:id="673994882">
          <w:marLeft w:val="0"/>
          <w:marRight w:val="0"/>
          <w:marTop w:val="0"/>
          <w:marBottom w:val="0"/>
          <w:divBdr>
            <w:top w:val="none" w:sz="0" w:space="0" w:color="auto"/>
            <w:left w:val="none" w:sz="0" w:space="0" w:color="auto"/>
            <w:bottom w:val="none" w:sz="0" w:space="0" w:color="auto"/>
            <w:right w:val="none" w:sz="0" w:space="0" w:color="auto"/>
          </w:divBdr>
        </w:div>
      </w:divsChild>
    </w:div>
    <w:div w:id="553614372">
      <w:bodyDiv w:val="1"/>
      <w:marLeft w:val="0"/>
      <w:marRight w:val="0"/>
      <w:marTop w:val="0"/>
      <w:marBottom w:val="0"/>
      <w:divBdr>
        <w:top w:val="none" w:sz="0" w:space="0" w:color="auto"/>
        <w:left w:val="none" w:sz="0" w:space="0" w:color="auto"/>
        <w:bottom w:val="none" w:sz="0" w:space="0" w:color="auto"/>
        <w:right w:val="none" w:sz="0" w:space="0" w:color="auto"/>
      </w:divBdr>
      <w:divsChild>
        <w:div w:id="1324115949">
          <w:marLeft w:val="0"/>
          <w:marRight w:val="0"/>
          <w:marTop w:val="0"/>
          <w:marBottom w:val="0"/>
          <w:divBdr>
            <w:top w:val="none" w:sz="0" w:space="0" w:color="auto"/>
            <w:left w:val="none" w:sz="0" w:space="0" w:color="auto"/>
            <w:bottom w:val="none" w:sz="0" w:space="0" w:color="auto"/>
            <w:right w:val="none" w:sz="0" w:space="0" w:color="auto"/>
          </w:divBdr>
        </w:div>
        <w:div w:id="410199400">
          <w:marLeft w:val="0"/>
          <w:marRight w:val="0"/>
          <w:marTop w:val="0"/>
          <w:marBottom w:val="0"/>
          <w:divBdr>
            <w:top w:val="none" w:sz="0" w:space="0" w:color="auto"/>
            <w:left w:val="none" w:sz="0" w:space="0" w:color="auto"/>
            <w:bottom w:val="none" w:sz="0" w:space="0" w:color="auto"/>
            <w:right w:val="none" w:sz="0" w:space="0" w:color="auto"/>
          </w:divBdr>
        </w:div>
      </w:divsChild>
    </w:div>
    <w:div w:id="782501022">
      <w:bodyDiv w:val="1"/>
      <w:marLeft w:val="0"/>
      <w:marRight w:val="0"/>
      <w:marTop w:val="0"/>
      <w:marBottom w:val="0"/>
      <w:divBdr>
        <w:top w:val="none" w:sz="0" w:space="0" w:color="auto"/>
        <w:left w:val="none" w:sz="0" w:space="0" w:color="auto"/>
        <w:bottom w:val="none" w:sz="0" w:space="0" w:color="auto"/>
        <w:right w:val="none" w:sz="0" w:space="0" w:color="auto"/>
      </w:divBdr>
      <w:divsChild>
        <w:div w:id="1908766152">
          <w:marLeft w:val="0"/>
          <w:marRight w:val="0"/>
          <w:marTop w:val="0"/>
          <w:marBottom w:val="0"/>
          <w:divBdr>
            <w:top w:val="none" w:sz="0" w:space="0" w:color="auto"/>
            <w:left w:val="none" w:sz="0" w:space="0" w:color="auto"/>
            <w:bottom w:val="none" w:sz="0" w:space="0" w:color="auto"/>
            <w:right w:val="none" w:sz="0" w:space="0" w:color="auto"/>
          </w:divBdr>
        </w:div>
        <w:div w:id="907768531">
          <w:marLeft w:val="0"/>
          <w:marRight w:val="0"/>
          <w:marTop w:val="0"/>
          <w:marBottom w:val="0"/>
          <w:divBdr>
            <w:top w:val="none" w:sz="0" w:space="0" w:color="auto"/>
            <w:left w:val="none" w:sz="0" w:space="0" w:color="auto"/>
            <w:bottom w:val="none" w:sz="0" w:space="0" w:color="auto"/>
            <w:right w:val="none" w:sz="0" w:space="0" w:color="auto"/>
          </w:divBdr>
        </w:div>
      </w:divsChild>
    </w:div>
    <w:div w:id="970866164">
      <w:bodyDiv w:val="1"/>
      <w:marLeft w:val="0"/>
      <w:marRight w:val="0"/>
      <w:marTop w:val="0"/>
      <w:marBottom w:val="0"/>
      <w:divBdr>
        <w:top w:val="none" w:sz="0" w:space="0" w:color="auto"/>
        <w:left w:val="none" w:sz="0" w:space="0" w:color="auto"/>
        <w:bottom w:val="none" w:sz="0" w:space="0" w:color="auto"/>
        <w:right w:val="none" w:sz="0" w:space="0" w:color="auto"/>
      </w:divBdr>
      <w:divsChild>
        <w:div w:id="113139016">
          <w:marLeft w:val="0"/>
          <w:marRight w:val="0"/>
          <w:marTop w:val="0"/>
          <w:marBottom w:val="0"/>
          <w:divBdr>
            <w:top w:val="none" w:sz="0" w:space="0" w:color="auto"/>
            <w:left w:val="none" w:sz="0" w:space="0" w:color="auto"/>
            <w:bottom w:val="none" w:sz="0" w:space="0" w:color="auto"/>
            <w:right w:val="none" w:sz="0" w:space="0" w:color="auto"/>
          </w:divBdr>
        </w:div>
        <w:div w:id="834538765">
          <w:marLeft w:val="0"/>
          <w:marRight w:val="0"/>
          <w:marTop w:val="0"/>
          <w:marBottom w:val="0"/>
          <w:divBdr>
            <w:top w:val="none" w:sz="0" w:space="0" w:color="auto"/>
            <w:left w:val="none" w:sz="0" w:space="0" w:color="auto"/>
            <w:bottom w:val="none" w:sz="0" w:space="0" w:color="auto"/>
            <w:right w:val="none" w:sz="0" w:space="0" w:color="auto"/>
          </w:divBdr>
        </w:div>
        <w:div w:id="855003731">
          <w:marLeft w:val="0"/>
          <w:marRight w:val="0"/>
          <w:marTop w:val="0"/>
          <w:marBottom w:val="0"/>
          <w:divBdr>
            <w:top w:val="none" w:sz="0" w:space="0" w:color="auto"/>
            <w:left w:val="none" w:sz="0" w:space="0" w:color="auto"/>
            <w:bottom w:val="none" w:sz="0" w:space="0" w:color="auto"/>
            <w:right w:val="none" w:sz="0" w:space="0" w:color="auto"/>
          </w:divBdr>
        </w:div>
        <w:div w:id="1642269183">
          <w:marLeft w:val="0"/>
          <w:marRight w:val="0"/>
          <w:marTop w:val="0"/>
          <w:marBottom w:val="0"/>
          <w:divBdr>
            <w:top w:val="none" w:sz="0" w:space="0" w:color="auto"/>
            <w:left w:val="none" w:sz="0" w:space="0" w:color="auto"/>
            <w:bottom w:val="none" w:sz="0" w:space="0" w:color="auto"/>
            <w:right w:val="none" w:sz="0" w:space="0" w:color="auto"/>
          </w:divBdr>
        </w:div>
        <w:div w:id="145636310">
          <w:marLeft w:val="0"/>
          <w:marRight w:val="0"/>
          <w:marTop w:val="0"/>
          <w:marBottom w:val="0"/>
          <w:divBdr>
            <w:top w:val="none" w:sz="0" w:space="0" w:color="auto"/>
            <w:left w:val="none" w:sz="0" w:space="0" w:color="auto"/>
            <w:bottom w:val="none" w:sz="0" w:space="0" w:color="auto"/>
            <w:right w:val="none" w:sz="0" w:space="0" w:color="auto"/>
          </w:divBdr>
        </w:div>
        <w:div w:id="766537517">
          <w:marLeft w:val="0"/>
          <w:marRight w:val="0"/>
          <w:marTop w:val="0"/>
          <w:marBottom w:val="0"/>
          <w:divBdr>
            <w:top w:val="none" w:sz="0" w:space="0" w:color="auto"/>
            <w:left w:val="none" w:sz="0" w:space="0" w:color="auto"/>
            <w:bottom w:val="none" w:sz="0" w:space="0" w:color="auto"/>
            <w:right w:val="none" w:sz="0" w:space="0" w:color="auto"/>
          </w:divBdr>
        </w:div>
        <w:div w:id="1053846908">
          <w:marLeft w:val="0"/>
          <w:marRight w:val="0"/>
          <w:marTop w:val="0"/>
          <w:marBottom w:val="0"/>
          <w:divBdr>
            <w:top w:val="none" w:sz="0" w:space="0" w:color="auto"/>
            <w:left w:val="none" w:sz="0" w:space="0" w:color="auto"/>
            <w:bottom w:val="none" w:sz="0" w:space="0" w:color="auto"/>
            <w:right w:val="none" w:sz="0" w:space="0" w:color="auto"/>
          </w:divBdr>
        </w:div>
        <w:div w:id="1495102561">
          <w:marLeft w:val="0"/>
          <w:marRight w:val="0"/>
          <w:marTop w:val="0"/>
          <w:marBottom w:val="0"/>
          <w:divBdr>
            <w:top w:val="none" w:sz="0" w:space="0" w:color="auto"/>
            <w:left w:val="none" w:sz="0" w:space="0" w:color="auto"/>
            <w:bottom w:val="none" w:sz="0" w:space="0" w:color="auto"/>
            <w:right w:val="none" w:sz="0" w:space="0" w:color="auto"/>
          </w:divBdr>
        </w:div>
        <w:div w:id="1333337179">
          <w:marLeft w:val="0"/>
          <w:marRight w:val="0"/>
          <w:marTop w:val="0"/>
          <w:marBottom w:val="0"/>
          <w:divBdr>
            <w:top w:val="none" w:sz="0" w:space="0" w:color="auto"/>
            <w:left w:val="none" w:sz="0" w:space="0" w:color="auto"/>
            <w:bottom w:val="none" w:sz="0" w:space="0" w:color="auto"/>
            <w:right w:val="none" w:sz="0" w:space="0" w:color="auto"/>
          </w:divBdr>
        </w:div>
        <w:div w:id="1868835248">
          <w:marLeft w:val="0"/>
          <w:marRight w:val="0"/>
          <w:marTop w:val="0"/>
          <w:marBottom w:val="0"/>
          <w:divBdr>
            <w:top w:val="none" w:sz="0" w:space="0" w:color="auto"/>
            <w:left w:val="none" w:sz="0" w:space="0" w:color="auto"/>
            <w:bottom w:val="none" w:sz="0" w:space="0" w:color="auto"/>
            <w:right w:val="none" w:sz="0" w:space="0" w:color="auto"/>
          </w:divBdr>
        </w:div>
        <w:div w:id="1188175775">
          <w:marLeft w:val="0"/>
          <w:marRight w:val="0"/>
          <w:marTop w:val="0"/>
          <w:marBottom w:val="0"/>
          <w:divBdr>
            <w:top w:val="none" w:sz="0" w:space="0" w:color="auto"/>
            <w:left w:val="none" w:sz="0" w:space="0" w:color="auto"/>
            <w:bottom w:val="none" w:sz="0" w:space="0" w:color="auto"/>
            <w:right w:val="none" w:sz="0" w:space="0" w:color="auto"/>
          </w:divBdr>
        </w:div>
        <w:div w:id="570774244">
          <w:marLeft w:val="0"/>
          <w:marRight w:val="0"/>
          <w:marTop w:val="0"/>
          <w:marBottom w:val="0"/>
          <w:divBdr>
            <w:top w:val="none" w:sz="0" w:space="0" w:color="auto"/>
            <w:left w:val="none" w:sz="0" w:space="0" w:color="auto"/>
            <w:bottom w:val="none" w:sz="0" w:space="0" w:color="auto"/>
            <w:right w:val="none" w:sz="0" w:space="0" w:color="auto"/>
          </w:divBdr>
        </w:div>
        <w:div w:id="241378789">
          <w:marLeft w:val="0"/>
          <w:marRight w:val="0"/>
          <w:marTop w:val="0"/>
          <w:marBottom w:val="0"/>
          <w:divBdr>
            <w:top w:val="none" w:sz="0" w:space="0" w:color="auto"/>
            <w:left w:val="none" w:sz="0" w:space="0" w:color="auto"/>
            <w:bottom w:val="none" w:sz="0" w:space="0" w:color="auto"/>
            <w:right w:val="none" w:sz="0" w:space="0" w:color="auto"/>
          </w:divBdr>
        </w:div>
        <w:div w:id="1438058626">
          <w:marLeft w:val="0"/>
          <w:marRight w:val="0"/>
          <w:marTop w:val="0"/>
          <w:marBottom w:val="0"/>
          <w:divBdr>
            <w:top w:val="none" w:sz="0" w:space="0" w:color="auto"/>
            <w:left w:val="none" w:sz="0" w:space="0" w:color="auto"/>
            <w:bottom w:val="none" w:sz="0" w:space="0" w:color="auto"/>
            <w:right w:val="none" w:sz="0" w:space="0" w:color="auto"/>
          </w:divBdr>
        </w:div>
        <w:div w:id="1582569451">
          <w:marLeft w:val="0"/>
          <w:marRight w:val="0"/>
          <w:marTop w:val="0"/>
          <w:marBottom w:val="0"/>
          <w:divBdr>
            <w:top w:val="none" w:sz="0" w:space="0" w:color="auto"/>
            <w:left w:val="none" w:sz="0" w:space="0" w:color="auto"/>
            <w:bottom w:val="none" w:sz="0" w:space="0" w:color="auto"/>
            <w:right w:val="none" w:sz="0" w:space="0" w:color="auto"/>
          </w:divBdr>
        </w:div>
        <w:div w:id="365183441">
          <w:marLeft w:val="0"/>
          <w:marRight w:val="0"/>
          <w:marTop w:val="0"/>
          <w:marBottom w:val="0"/>
          <w:divBdr>
            <w:top w:val="none" w:sz="0" w:space="0" w:color="auto"/>
            <w:left w:val="none" w:sz="0" w:space="0" w:color="auto"/>
            <w:bottom w:val="none" w:sz="0" w:space="0" w:color="auto"/>
            <w:right w:val="none" w:sz="0" w:space="0" w:color="auto"/>
          </w:divBdr>
        </w:div>
        <w:div w:id="170920305">
          <w:marLeft w:val="0"/>
          <w:marRight w:val="0"/>
          <w:marTop w:val="0"/>
          <w:marBottom w:val="0"/>
          <w:divBdr>
            <w:top w:val="none" w:sz="0" w:space="0" w:color="auto"/>
            <w:left w:val="none" w:sz="0" w:space="0" w:color="auto"/>
            <w:bottom w:val="none" w:sz="0" w:space="0" w:color="auto"/>
            <w:right w:val="none" w:sz="0" w:space="0" w:color="auto"/>
          </w:divBdr>
        </w:div>
      </w:divsChild>
    </w:div>
    <w:div w:id="1499079256">
      <w:bodyDiv w:val="1"/>
      <w:marLeft w:val="0"/>
      <w:marRight w:val="0"/>
      <w:marTop w:val="0"/>
      <w:marBottom w:val="0"/>
      <w:divBdr>
        <w:top w:val="none" w:sz="0" w:space="0" w:color="auto"/>
        <w:left w:val="none" w:sz="0" w:space="0" w:color="auto"/>
        <w:bottom w:val="none" w:sz="0" w:space="0" w:color="auto"/>
        <w:right w:val="none" w:sz="0" w:space="0" w:color="auto"/>
      </w:divBdr>
      <w:divsChild>
        <w:div w:id="822508926">
          <w:marLeft w:val="0"/>
          <w:marRight w:val="0"/>
          <w:marTop w:val="0"/>
          <w:marBottom w:val="0"/>
          <w:divBdr>
            <w:top w:val="none" w:sz="0" w:space="0" w:color="auto"/>
            <w:left w:val="none" w:sz="0" w:space="0" w:color="auto"/>
            <w:bottom w:val="none" w:sz="0" w:space="0" w:color="auto"/>
            <w:right w:val="none" w:sz="0" w:space="0" w:color="auto"/>
          </w:divBdr>
        </w:div>
        <w:div w:id="1814328857">
          <w:marLeft w:val="0"/>
          <w:marRight w:val="0"/>
          <w:marTop w:val="0"/>
          <w:marBottom w:val="0"/>
          <w:divBdr>
            <w:top w:val="none" w:sz="0" w:space="0" w:color="auto"/>
            <w:left w:val="none" w:sz="0" w:space="0" w:color="auto"/>
            <w:bottom w:val="none" w:sz="0" w:space="0" w:color="auto"/>
            <w:right w:val="none" w:sz="0" w:space="0" w:color="auto"/>
          </w:divBdr>
        </w:div>
        <w:div w:id="1389571968">
          <w:marLeft w:val="0"/>
          <w:marRight w:val="0"/>
          <w:marTop w:val="0"/>
          <w:marBottom w:val="0"/>
          <w:divBdr>
            <w:top w:val="none" w:sz="0" w:space="0" w:color="auto"/>
            <w:left w:val="none" w:sz="0" w:space="0" w:color="auto"/>
            <w:bottom w:val="none" w:sz="0" w:space="0" w:color="auto"/>
            <w:right w:val="none" w:sz="0" w:space="0" w:color="auto"/>
          </w:divBdr>
        </w:div>
      </w:divsChild>
    </w:div>
    <w:div w:id="1797331374">
      <w:bodyDiv w:val="1"/>
      <w:marLeft w:val="0"/>
      <w:marRight w:val="0"/>
      <w:marTop w:val="0"/>
      <w:marBottom w:val="0"/>
      <w:divBdr>
        <w:top w:val="none" w:sz="0" w:space="0" w:color="auto"/>
        <w:left w:val="none" w:sz="0" w:space="0" w:color="auto"/>
        <w:bottom w:val="none" w:sz="0" w:space="0" w:color="auto"/>
        <w:right w:val="none" w:sz="0" w:space="0" w:color="auto"/>
      </w:divBdr>
      <w:divsChild>
        <w:div w:id="298458391">
          <w:marLeft w:val="0"/>
          <w:marRight w:val="0"/>
          <w:marTop w:val="0"/>
          <w:marBottom w:val="0"/>
          <w:divBdr>
            <w:top w:val="none" w:sz="0" w:space="0" w:color="auto"/>
            <w:left w:val="none" w:sz="0" w:space="0" w:color="auto"/>
            <w:bottom w:val="none" w:sz="0" w:space="0" w:color="auto"/>
            <w:right w:val="none" w:sz="0" w:space="0" w:color="auto"/>
          </w:divBdr>
        </w:div>
        <w:div w:id="264654092">
          <w:marLeft w:val="0"/>
          <w:marRight w:val="0"/>
          <w:marTop w:val="0"/>
          <w:marBottom w:val="0"/>
          <w:divBdr>
            <w:top w:val="none" w:sz="0" w:space="0" w:color="auto"/>
            <w:left w:val="none" w:sz="0" w:space="0" w:color="auto"/>
            <w:bottom w:val="none" w:sz="0" w:space="0" w:color="auto"/>
            <w:right w:val="none" w:sz="0" w:space="0" w:color="auto"/>
          </w:divBdr>
        </w:div>
        <w:div w:id="1614285829">
          <w:marLeft w:val="0"/>
          <w:marRight w:val="0"/>
          <w:marTop w:val="0"/>
          <w:marBottom w:val="0"/>
          <w:divBdr>
            <w:top w:val="none" w:sz="0" w:space="0" w:color="auto"/>
            <w:left w:val="none" w:sz="0" w:space="0" w:color="auto"/>
            <w:bottom w:val="none" w:sz="0" w:space="0" w:color="auto"/>
            <w:right w:val="none" w:sz="0" w:space="0" w:color="auto"/>
          </w:divBdr>
        </w:div>
        <w:div w:id="553005922">
          <w:marLeft w:val="0"/>
          <w:marRight w:val="0"/>
          <w:marTop w:val="0"/>
          <w:marBottom w:val="0"/>
          <w:divBdr>
            <w:top w:val="none" w:sz="0" w:space="0" w:color="auto"/>
            <w:left w:val="none" w:sz="0" w:space="0" w:color="auto"/>
            <w:bottom w:val="none" w:sz="0" w:space="0" w:color="auto"/>
            <w:right w:val="none" w:sz="0" w:space="0" w:color="auto"/>
          </w:divBdr>
        </w:div>
        <w:div w:id="1229224391">
          <w:marLeft w:val="0"/>
          <w:marRight w:val="0"/>
          <w:marTop w:val="0"/>
          <w:marBottom w:val="0"/>
          <w:divBdr>
            <w:top w:val="none" w:sz="0" w:space="0" w:color="auto"/>
            <w:left w:val="none" w:sz="0" w:space="0" w:color="auto"/>
            <w:bottom w:val="none" w:sz="0" w:space="0" w:color="auto"/>
            <w:right w:val="none" w:sz="0" w:space="0" w:color="auto"/>
          </w:divBdr>
        </w:div>
      </w:divsChild>
    </w:div>
    <w:div w:id="1995064267">
      <w:bodyDiv w:val="1"/>
      <w:marLeft w:val="0"/>
      <w:marRight w:val="0"/>
      <w:marTop w:val="0"/>
      <w:marBottom w:val="0"/>
      <w:divBdr>
        <w:top w:val="none" w:sz="0" w:space="0" w:color="auto"/>
        <w:left w:val="none" w:sz="0" w:space="0" w:color="auto"/>
        <w:bottom w:val="none" w:sz="0" w:space="0" w:color="auto"/>
        <w:right w:val="none" w:sz="0" w:space="0" w:color="auto"/>
      </w:divBdr>
      <w:divsChild>
        <w:div w:id="1181898310">
          <w:marLeft w:val="0"/>
          <w:marRight w:val="0"/>
          <w:marTop w:val="0"/>
          <w:marBottom w:val="0"/>
          <w:divBdr>
            <w:top w:val="none" w:sz="0" w:space="0" w:color="auto"/>
            <w:left w:val="none" w:sz="0" w:space="0" w:color="auto"/>
            <w:bottom w:val="none" w:sz="0" w:space="0" w:color="auto"/>
            <w:right w:val="none" w:sz="0" w:space="0" w:color="auto"/>
          </w:divBdr>
        </w:div>
        <w:div w:id="1795129241">
          <w:marLeft w:val="0"/>
          <w:marRight w:val="0"/>
          <w:marTop w:val="0"/>
          <w:marBottom w:val="0"/>
          <w:divBdr>
            <w:top w:val="none" w:sz="0" w:space="0" w:color="auto"/>
            <w:left w:val="none" w:sz="0" w:space="0" w:color="auto"/>
            <w:bottom w:val="none" w:sz="0" w:space="0" w:color="auto"/>
            <w:right w:val="none" w:sz="0" w:space="0" w:color="auto"/>
          </w:divBdr>
        </w:div>
        <w:div w:id="786660844">
          <w:marLeft w:val="0"/>
          <w:marRight w:val="0"/>
          <w:marTop w:val="0"/>
          <w:marBottom w:val="0"/>
          <w:divBdr>
            <w:top w:val="none" w:sz="0" w:space="0" w:color="auto"/>
            <w:left w:val="none" w:sz="0" w:space="0" w:color="auto"/>
            <w:bottom w:val="none" w:sz="0" w:space="0" w:color="auto"/>
            <w:right w:val="none" w:sz="0" w:space="0" w:color="auto"/>
          </w:divBdr>
        </w:div>
        <w:div w:id="1666977567">
          <w:marLeft w:val="0"/>
          <w:marRight w:val="0"/>
          <w:marTop w:val="0"/>
          <w:marBottom w:val="0"/>
          <w:divBdr>
            <w:top w:val="none" w:sz="0" w:space="0" w:color="auto"/>
            <w:left w:val="none" w:sz="0" w:space="0" w:color="auto"/>
            <w:bottom w:val="none" w:sz="0" w:space="0" w:color="auto"/>
            <w:right w:val="none" w:sz="0" w:space="0" w:color="auto"/>
          </w:divBdr>
        </w:div>
        <w:div w:id="757020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eca.europa.eu/Lists/ECADocuments/SR18_28/SR_HORIZON_2020_S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351</Words>
  <Characters>2002</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3</cp:revision>
  <dcterms:created xsi:type="dcterms:W3CDTF">2018-11-06T14:33:00Z</dcterms:created>
  <dcterms:modified xsi:type="dcterms:W3CDTF">2018-11-08T14:58:00Z</dcterms:modified>
</cp:coreProperties>
</file>