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10A9E" w14:textId="77777777" w:rsidR="00705481" w:rsidRPr="00083714" w:rsidRDefault="00705481" w:rsidP="00705481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 wp14:anchorId="056F643C" wp14:editId="1D650C8B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8140B0" w14:textId="77777777" w:rsidR="00705481" w:rsidRDefault="00705481" w:rsidP="00705481">
      <w:pPr>
        <w:pStyle w:val="Heading2"/>
        <w:tabs>
          <w:tab w:val="left" w:pos="3120"/>
        </w:tabs>
        <w:spacing w:before="0"/>
        <w:jc w:val="center"/>
        <w:rPr>
          <w:sz w:val="22"/>
        </w:rPr>
      </w:pPr>
    </w:p>
    <w:p w14:paraId="089B925B" w14:textId="77777777" w:rsidR="00705481" w:rsidRPr="00083714" w:rsidRDefault="00705481" w:rsidP="00705481">
      <w:pPr>
        <w:pStyle w:val="Heading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14:paraId="534A6E8C" w14:textId="77777777" w:rsidR="00705481" w:rsidRPr="00083714" w:rsidRDefault="00705481" w:rsidP="00705481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14:paraId="697FC141" w14:textId="77777777" w:rsidR="00705481" w:rsidRDefault="00705481" w:rsidP="00705481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14:paraId="6525D6FE" w14:textId="77777777" w:rsidR="00705481" w:rsidRDefault="00705481" w:rsidP="00705481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180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14:paraId="77B5BC31" w14:textId="77777777" w:rsidR="00705481" w:rsidRDefault="00705481" w:rsidP="00705481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07. december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14:paraId="12018F8D" w14:textId="77777777" w:rsidR="00705481" w:rsidRPr="00083714" w:rsidRDefault="00705481" w:rsidP="00705481">
      <w:pPr>
        <w:tabs>
          <w:tab w:val="left" w:pos="3120"/>
        </w:tabs>
        <w:spacing w:after="0"/>
        <w:jc w:val="center"/>
        <w:rPr>
          <w:b/>
        </w:rPr>
      </w:pPr>
    </w:p>
    <w:p w14:paraId="60ECCF7D" w14:textId="77777777" w:rsidR="00705481" w:rsidRDefault="002540FD" w:rsidP="00705481">
      <w:pPr>
        <w:jc w:val="both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Sprejeta je osnabrüška deklaracija o poklicnem izobraževanju</w:t>
      </w:r>
    </w:p>
    <w:p w14:paraId="77E0E23F" w14:textId="77777777" w:rsidR="00204D98" w:rsidRPr="00CE280B" w:rsidRDefault="00D406AA" w:rsidP="00CE280B">
      <w:pPr>
        <w:jc w:val="both"/>
        <w:rPr>
          <w:rFonts w:ascii="Arial" w:hAnsi="Arial" w:cs="Arial"/>
          <w:b/>
          <w:i/>
        </w:rPr>
      </w:pPr>
      <w:r w:rsidRPr="00CE280B">
        <w:rPr>
          <w:rFonts w:ascii="Arial" w:hAnsi="Arial" w:cs="Arial"/>
          <w:b/>
          <w:i/>
        </w:rPr>
        <w:t>Sprejeta je osnabrüška deklaracija o poklicnem  izobraževanju in usposabljanju, ki naj bi pripomogla k okrevanju gospodarstva  in pravičnemu prehodu na zeleno in digitalno gospodarstvo.  Deklaracija je predvidena kot načrt za posodobitev sistema poklicnega</w:t>
      </w:r>
      <w:r w:rsidR="0064770D" w:rsidRPr="00CE280B">
        <w:rPr>
          <w:rFonts w:ascii="Arial" w:hAnsi="Arial" w:cs="Arial"/>
          <w:b/>
          <w:i/>
        </w:rPr>
        <w:t xml:space="preserve"> izobraževanja in usposabljanja s štirimi ključnimi cilji za ukrepanje na evropski in nacionalni ravni.  Cilji so: zagotoviti odpornost in odličnost, vzpostaviti novo kulturo vseživljenjskega učenja, vključitev ozelenitve in trajnostnosti v poklicno izobraževanje, okrepiti mednarodno dimenzijo poklicnega izobraževanja in usposabljanja. Člani lahko dobijo več informacij na SBRA.</w:t>
      </w:r>
    </w:p>
    <w:p w14:paraId="0954840D" w14:textId="77777777" w:rsidR="0064770D" w:rsidRPr="00CE280B" w:rsidRDefault="0064770D" w:rsidP="00CE280B">
      <w:pPr>
        <w:jc w:val="both"/>
        <w:rPr>
          <w:rFonts w:ascii="Arial" w:hAnsi="Arial" w:cs="Arial"/>
          <w:sz w:val="20"/>
          <w:szCs w:val="20"/>
        </w:rPr>
      </w:pPr>
      <w:r w:rsidRPr="00CE280B">
        <w:rPr>
          <w:rFonts w:ascii="Arial" w:hAnsi="Arial" w:cs="Arial"/>
          <w:sz w:val="20"/>
          <w:szCs w:val="20"/>
        </w:rPr>
        <w:t>Za</w:t>
      </w:r>
      <w:r w:rsidR="001563B5" w:rsidRPr="00CE280B">
        <w:rPr>
          <w:rFonts w:ascii="Arial" w:hAnsi="Arial" w:cs="Arial"/>
          <w:sz w:val="20"/>
          <w:szCs w:val="20"/>
        </w:rPr>
        <w:t xml:space="preserve"> za</w:t>
      </w:r>
      <w:r w:rsidRPr="00CE280B">
        <w:rPr>
          <w:rFonts w:ascii="Arial" w:hAnsi="Arial" w:cs="Arial"/>
          <w:sz w:val="20"/>
          <w:szCs w:val="20"/>
        </w:rPr>
        <w:t>gotovit</w:t>
      </w:r>
      <w:r w:rsidR="001563B5" w:rsidRPr="00CE280B">
        <w:rPr>
          <w:rFonts w:ascii="Arial" w:hAnsi="Arial" w:cs="Arial"/>
          <w:sz w:val="20"/>
          <w:szCs w:val="20"/>
        </w:rPr>
        <w:t xml:space="preserve">ev odpornosti </w:t>
      </w:r>
      <w:r w:rsidRPr="00CE280B">
        <w:rPr>
          <w:rFonts w:ascii="Arial" w:hAnsi="Arial" w:cs="Arial"/>
          <w:sz w:val="20"/>
          <w:szCs w:val="20"/>
        </w:rPr>
        <w:t>in odličnost</w:t>
      </w:r>
      <w:r w:rsidR="001563B5" w:rsidRPr="00CE280B">
        <w:rPr>
          <w:rFonts w:ascii="Arial" w:hAnsi="Arial" w:cs="Arial"/>
          <w:sz w:val="20"/>
          <w:szCs w:val="20"/>
        </w:rPr>
        <w:t>i</w:t>
      </w:r>
      <w:r w:rsidRPr="00CE280B">
        <w:rPr>
          <w:rFonts w:ascii="Arial" w:hAnsi="Arial" w:cs="Arial"/>
          <w:sz w:val="20"/>
          <w:szCs w:val="20"/>
        </w:rPr>
        <w:t xml:space="preserve"> prek kakovostnega, vključujočega in prožnega poklicnega izobraževanja in usposabljanja</w:t>
      </w:r>
      <w:r w:rsidR="001563B5" w:rsidRPr="00CE280B">
        <w:rPr>
          <w:rFonts w:ascii="Arial" w:hAnsi="Arial" w:cs="Arial"/>
          <w:sz w:val="20"/>
          <w:szCs w:val="20"/>
        </w:rPr>
        <w:t xml:space="preserve">  </w:t>
      </w:r>
      <w:r w:rsidRPr="00CE280B">
        <w:rPr>
          <w:rFonts w:ascii="Arial" w:hAnsi="Arial" w:cs="Arial"/>
          <w:sz w:val="20"/>
          <w:szCs w:val="20"/>
        </w:rPr>
        <w:t>je v deklaraciji na ravni EU za obdobje 2021-2025 predvidena izmenjava dobrih praks in medsebojno učenje, razvoj in okrepitev centrov</w:t>
      </w:r>
      <w:r w:rsidR="001563B5" w:rsidRPr="00CE280B">
        <w:rPr>
          <w:rFonts w:ascii="Arial" w:hAnsi="Arial" w:cs="Arial"/>
          <w:sz w:val="20"/>
          <w:szCs w:val="20"/>
        </w:rPr>
        <w:t xml:space="preserve"> poklicne odličnosti.</w:t>
      </w:r>
    </w:p>
    <w:p w14:paraId="0A5A8F43" w14:textId="77777777" w:rsidR="001563B5" w:rsidRPr="00CE280B" w:rsidRDefault="001563B5" w:rsidP="00CE280B">
      <w:pPr>
        <w:jc w:val="both"/>
        <w:rPr>
          <w:rFonts w:ascii="Arial" w:hAnsi="Arial" w:cs="Arial"/>
          <w:sz w:val="20"/>
          <w:szCs w:val="20"/>
        </w:rPr>
      </w:pPr>
      <w:r w:rsidRPr="00CE280B">
        <w:rPr>
          <w:rFonts w:ascii="Arial" w:hAnsi="Arial" w:cs="Arial"/>
          <w:sz w:val="20"/>
          <w:szCs w:val="20"/>
        </w:rPr>
        <w:t>Za vzpostavitev nove kulture vseživljenjskega učenja je na ravni EU predvidena priprava str</w:t>
      </w:r>
      <w:r w:rsidR="0044286A" w:rsidRPr="00CE280B">
        <w:rPr>
          <w:rFonts w:ascii="Arial" w:hAnsi="Arial" w:cs="Arial"/>
          <w:sz w:val="20"/>
          <w:szCs w:val="20"/>
        </w:rPr>
        <w:t>a</w:t>
      </w:r>
      <w:r w:rsidRPr="00CE280B">
        <w:rPr>
          <w:rFonts w:ascii="Arial" w:hAnsi="Arial" w:cs="Arial"/>
          <w:sz w:val="20"/>
          <w:szCs w:val="20"/>
        </w:rPr>
        <w:t>tegij in ukrepov za zagotovitev znanj in sposobnosti za zeleno in digitalno preobrazbo, priprava pakta za znanja, vzpostavljanje partnerstev,  preučitev finančnih in nefinančnih spodbud, podpora</w:t>
      </w:r>
      <w:r w:rsidR="0044286A" w:rsidRPr="00CE280B">
        <w:rPr>
          <w:rFonts w:ascii="Arial" w:hAnsi="Arial" w:cs="Arial"/>
          <w:sz w:val="20"/>
          <w:szCs w:val="20"/>
        </w:rPr>
        <w:t xml:space="preserve"> mobilnosti na področju učenja in dela v Evropi.</w:t>
      </w:r>
    </w:p>
    <w:p w14:paraId="4F36BB15" w14:textId="77777777" w:rsidR="0044286A" w:rsidRPr="00CE280B" w:rsidRDefault="0044286A" w:rsidP="00CE280B">
      <w:pPr>
        <w:jc w:val="both"/>
        <w:rPr>
          <w:rFonts w:ascii="Arial" w:hAnsi="Arial" w:cs="Arial"/>
          <w:sz w:val="20"/>
          <w:szCs w:val="20"/>
        </w:rPr>
      </w:pPr>
      <w:r w:rsidRPr="00CE280B">
        <w:rPr>
          <w:rFonts w:ascii="Arial" w:hAnsi="Arial" w:cs="Arial"/>
          <w:sz w:val="20"/>
          <w:szCs w:val="20"/>
        </w:rPr>
        <w:t>Za vključitev ozelenitve in trajnostnosti v poklicno izobraževanje je na ravni EU predvidena podpora za izmenjave praks med učitelji, preučitev možnosti, da bi sodelovan je na podroičju poklicnega izobraževanja v EU postalo podnebno nevtralno.</w:t>
      </w:r>
    </w:p>
    <w:p w14:paraId="01B3E1E2" w14:textId="77777777" w:rsidR="0044286A" w:rsidRPr="00CE280B" w:rsidRDefault="0044286A" w:rsidP="00CE280B">
      <w:pPr>
        <w:jc w:val="both"/>
        <w:rPr>
          <w:rFonts w:ascii="Arial" w:hAnsi="Arial" w:cs="Arial"/>
          <w:sz w:val="20"/>
          <w:szCs w:val="20"/>
        </w:rPr>
      </w:pPr>
      <w:r w:rsidRPr="00CE280B">
        <w:rPr>
          <w:rFonts w:ascii="Arial" w:hAnsi="Arial" w:cs="Arial"/>
          <w:sz w:val="20"/>
          <w:szCs w:val="20"/>
        </w:rPr>
        <w:t>Za okrepitev mednarodne dimenzije poklicnega izobraževanja in usposabljanja  je predvidena okrepitev mobilnosti na podlagi enotnih meril za kakovost, nadaljnji razvoj Europassa, sodelovanje z mednarodnimi organizacijami.</w:t>
      </w:r>
    </w:p>
    <w:p w14:paraId="6CED58FD" w14:textId="77777777" w:rsidR="0044286A" w:rsidRPr="00CE280B" w:rsidRDefault="0044286A" w:rsidP="00CE280B">
      <w:pPr>
        <w:jc w:val="both"/>
        <w:rPr>
          <w:rFonts w:ascii="Arial" w:hAnsi="Arial" w:cs="Arial"/>
          <w:b/>
          <w:sz w:val="20"/>
          <w:szCs w:val="20"/>
        </w:rPr>
      </w:pPr>
      <w:r w:rsidRPr="00CE280B">
        <w:rPr>
          <w:rFonts w:ascii="Arial" w:hAnsi="Arial" w:cs="Arial"/>
          <w:b/>
          <w:sz w:val="20"/>
          <w:szCs w:val="20"/>
        </w:rPr>
        <w:t>Koristne informacije:</w:t>
      </w:r>
    </w:p>
    <w:p w14:paraId="2DDBD145" w14:textId="30E243F7" w:rsidR="0034569C" w:rsidRPr="0034569C" w:rsidRDefault="0044286A" w:rsidP="0034569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280B">
        <w:rPr>
          <w:rFonts w:ascii="Arial" w:hAnsi="Arial" w:cs="Arial"/>
          <w:sz w:val="20"/>
          <w:szCs w:val="20"/>
        </w:rPr>
        <w:t>Deklaracija:</w:t>
      </w:r>
      <w:r w:rsidR="0034569C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34569C" w:rsidRPr="00B86DA4">
          <w:rPr>
            <w:rStyle w:val="Hyperlink"/>
          </w:rPr>
          <w:t>https://www.bmbf.de/files/Osnabrueck-Declaration.pdf</w:t>
        </w:r>
      </w:hyperlink>
      <w:r w:rsidR="0034569C">
        <w:t xml:space="preserve"> </w:t>
      </w:r>
    </w:p>
    <w:p w14:paraId="1ACE9F6B" w14:textId="77777777" w:rsidR="0034569C" w:rsidRDefault="0034569C" w:rsidP="00CE280B">
      <w:pPr>
        <w:spacing w:after="0"/>
        <w:jc w:val="both"/>
      </w:pPr>
    </w:p>
    <w:p w14:paraId="3B6AA602" w14:textId="77777777" w:rsidR="001563B5" w:rsidRPr="0064770D" w:rsidRDefault="001563B5" w:rsidP="00CE280B">
      <w:pPr>
        <w:spacing w:after="0"/>
      </w:pPr>
    </w:p>
    <w:sectPr w:rsidR="001563B5" w:rsidRPr="0064770D" w:rsidSect="0020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10E96"/>
    <w:multiLevelType w:val="hybridMultilevel"/>
    <w:tmpl w:val="A7E82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6AA"/>
    <w:rsid w:val="001563B5"/>
    <w:rsid w:val="00204D98"/>
    <w:rsid w:val="002540FD"/>
    <w:rsid w:val="0034569C"/>
    <w:rsid w:val="0044286A"/>
    <w:rsid w:val="0064770D"/>
    <w:rsid w:val="006B407B"/>
    <w:rsid w:val="00705481"/>
    <w:rsid w:val="00CE280B"/>
    <w:rsid w:val="00D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27E3B"/>
  <w15:docId w15:val="{82A6CD01-981F-4CE2-9390-9A49C7BF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9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4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8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28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054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48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4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mbf.de/files/Osnabrueck-Declaratio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Bostjan Sinkovec</cp:lastModifiedBy>
  <cp:revision>7</cp:revision>
  <dcterms:created xsi:type="dcterms:W3CDTF">2020-12-01T12:19:00Z</dcterms:created>
  <dcterms:modified xsi:type="dcterms:W3CDTF">2020-12-04T10:59:00Z</dcterms:modified>
</cp:coreProperties>
</file>