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918" w:rsidRPr="00467345" w:rsidRDefault="00991918" w:rsidP="0099191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91918" w:rsidRPr="00301C78" w:rsidRDefault="00991918" w:rsidP="00991918">
      <w:pPr>
        <w:pStyle w:val="Naslov2"/>
        <w:tabs>
          <w:tab w:val="left" w:pos="3120"/>
        </w:tabs>
        <w:spacing w:before="0"/>
        <w:jc w:val="center"/>
        <w:rPr>
          <w:sz w:val="22"/>
        </w:rPr>
      </w:pPr>
      <w:r w:rsidRPr="00083714">
        <w:rPr>
          <w:sz w:val="22"/>
        </w:rPr>
        <w:t>Slovensko gospodarsko in raziskovalno združenje, Bruselj</w:t>
      </w:r>
    </w:p>
    <w:p w:rsidR="00991918" w:rsidRPr="00083714" w:rsidRDefault="00991918" w:rsidP="00991918">
      <w:pPr>
        <w:pBdr>
          <w:bottom w:val="single" w:sz="6" w:space="1" w:color="auto"/>
        </w:pBdr>
        <w:tabs>
          <w:tab w:val="left" w:pos="3120"/>
        </w:tabs>
        <w:rPr>
          <w:sz w:val="16"/>
          <w:szCs w:val="16"/>
        </w:rPr>
      </w:pPr>
    </w:p>
    <w:p w:rsidR="00991918" w:rsidRDefault="00991918" w:rsidP="00991918">
      <w:pPr>
        <w:tabs>
          <w:tab w:val="left" w:pos="3120"/>
        </w:tabs>
        <w:rPr>
          <w:b/>
        </w:rPr>
      </w:pPr>
      <w:r w:rsidRPr="00083714">
        <w:rPr>
          <w:b/>
        </w:rPr>
        <w:tab/>
      </w:r>
      <w:r>
        <w:rPr>
          <w:b/>
        </w:rPr>
        <w:t xml:space="preserve">Občasna informacija članom 17 </w:t>
      </w:r>
      <w:r w:rsidRPr="00083714">
        <w:rPr>
          <w:b/>
        </w:rPr>
        <w:t>– 20</w:t>
      </w:r>
      <w:r>
        <w:rPr>
          <w:b/>
        </w:rPr>
        <w:t>23</w:t>
      </w:r>
    </w:p>
    <w:p w:rsidR="00991918" w:rsidRDefault="00991918" w:rsidP="00991918">
      <w:pPr>
        <w:tabs>
          <w:tab w:val="left" w:pos="3120"/>
        </w:tabs>
        <w:jc w:val="center"/>
        <w:rPr>
          <w:b/>
        </w:rPr>
      </w:pPr>
      <w:r>
        <w:rPr>
          <w:b/>
        </w:rPr>
        <w:t xml:space="preserve">30. januar </w:t>
      </w:r>
      <w:r w:rsidRPr="00083714">
        <w:rPr>
          <w:b/>
        </w:rPr>
        <w:t xml:space="preserve"> 20</w:t>
      </w:r>
      <w:r>
        <w:rPr>
          <w:b/>
        </w:rPr>
        <w:t>23</w:t>
      </w:r>
    </w:p>
    <w:p w:rsidR="00991918" w:rsidRDefault="00991918" w:rsidP="00991918">
      <w:pPr>
        <w:jc w:val="center"/>
        <w:rPr>
          <w:rFonts w:ascii="Arial" w:hAnsi="Arial" w:cs="Arial"/>
          <w:b/>
          <w:i/>
        </w:rPr>
      </w:pPr>
      <w:r>
        <w:rPr>
          <w:b/>
          <w:color w:val="993300"/>
          <w:sz w:val="32"/>
          <w:szCs w:val="32"/>
        </w:rPr>
        <w:t>Odprto je javno posvetovanje o reformi zasnove trga z električno energijo v EU</w:t>
      </w:r>
    </w:p>
    <w:p w:rsidR="0041040A" w:rsidRPr="00B21764" w:rsidRDefault="0041040A" w:rsidP="00B21764">
      <w:pPr>
        <w:jc w:val="both"/>
        <w:rPr>
          <w:rFonts w:ascii="Arial" w:hAnsi="Arial" w:cs="Arial"/>
          <w:b/>
          <w:i/>
        </w:rPr>
      </w:pPr>
      <w:r w:rsidRPr="00B21764">
        <w:rPr>
          <w:rFonts w:ascii="Arial" w:hAnsi="Arial" w:cs="Arial"/>
          <w:b/>
          <w:i/>
        </w:rPr>
        <w:t>Evropska komisija je začela javno posvetovanje o reformi zasnove trga z električno energijo v EU. Cilj reforme je bolje zaščititi potrošnike pred preveliko nestanovitnostjo cen, podpreti njihov dostop do zanesljive energije iz čistih virov in povečati odpornost trga. Posvetovanje bo odprto do 13. februarja. Evropska komisija pričakuje mnenja in predloge predstavnikov ministrstev in javnih organov, nacionalnih regulatorjev, upravljavcev prenosnih omrežij, upravljavcev distribucijskih omrežij, operaterjev trga, podjetij, ki poslujejo v energetskem sektorju, industrijskih odjemalcev in združenj. Člani lahko dobijo več informacij na SBRA.</w:t>
      </w:r>
    </w:p>
    <w:p w:rsidR="0091117B" w:rsidRPr="00B21764" w:rsidRDefault="005201C5" w:rsidP="00B21764">
      <w:pPr>
        <w:jc w:val="both"/>
        <w:rPr>
          <w:rFonts w:ascii="Arial" w:hAnsi="Arial" w:cs="Arial"/>
          <w:b/>
          <w:sz w:val="20"/>
          <w:szCs w:val="20"/>
        </w:rPr>
      </w:pPr>
      <w:r w:rsidRPr="00B21764">
        <w:rPr>
          <w:rFonts w:ascii="Arial" w:hAnsi="Arial" w:cs="Arial"/>
          <w:b/>
          <w:sz w:val="20"/>
          <w:szCs w:val="20"/>
        </w:rPr>
        <w:t>Tabela 1: Glavna področja posvetovanja</w:t>
      </w:r>
    </w:p>
    <w:tbl>
      <w:tblPr>
        <w:tblStyle w:val="Tabela-mrea"/>
        <w:tblW w:w="0" w:type="auto"/>
        <w:tblLook w:val="04A0"/>
      </w:tblPr>
      <w:tblGrid>
        <w:gridCol w:w="9212"/>
      </w:tblGrid>
      <w:tr w:rsidR="005201C5" w:rsidRPr="00B21764" w:rsidTr="005201C5">
        <w:tc>
          <w:tcPr>
            <w:tcW w:w="9212" w:type="dxa"/>
          </w:tcPr>
          <w:p w:rsidR="005201C5" w:rsidRPr="00B21764" w:rsidRDefault="005201C5" w:rsidP="00B21764">
            <w:pPr>
              <w:jc w:val="both"/>
              <w:rPr>
                <w:rFonts w:ascii="Arial" w:hAnsi="Arial" w:cs="Arial"/>
                <w:b/>
                <w:sz w:val="20"/>
                <w:szCs w:val="20"/>
              </w:rPr>
            </w:pPr>
            <w:r w:rsidRPr="00B21764">
              <w:rPr>
                <w:rFonts w:ascii="Arial" w:hAnsi="Arial" w:cs="Arial"/>
                <w:b/>
                <w:sz w:val="20"/>
                <w:szCs w:val="20"/>
              </w:rPr>
              <w:t>Področja</w:t>
            </w:r>
          </w:p>
        </w:tc>
      </w:tr>
      <w:tr w:rsidR="005201C5" w:rsidRPr="00B21764" w:rsidTr="005201C5">
        <w:tc>
          <w:tcPr>
            <w:tcW w:w="9212" w:type="dxa"/>
          </w:tcPr>
          <w:p w:rsidR="005201C5" w:rsidRPr="00B21764" w:rsidRDefault="005201C5" w:rsidP="00B21764">
            <w:pPr>
              <w:pStyle w:val="Odstavekseznama"/>
              <w:numPr>
                <w:ilvl w:val="0"/>
                <w:numId w:val="2"/>
              </w:numPr>
              <w:jc w:val="both"/>
              <w:rPr>
                <w:rFonts w:ascii="Arial" w:hAnsi="Arial" w:cs="Arial"/>
                <w:sz w:val="20"/>
                <w:szCs w:val="20"/>
              </w:rPr>
            </w:pPr>
            <w:r w:rsidRPr="00B21764">
              <w:rPr>
                <w:rFonts w:ascii="Arial" w:hAnsi="Arial" w:cs="Arial"/>
                <w:sz w:val="20"/>
                <w:szCs w:val="20"/>
              </w:rPr>
              <w:t>manjša odvisnost računov za električno energijo od kratkoročnih cen fosilnih goriv in spodbujanje uporabe obnovljivih virov energije</w:t>
            </w:r>
          </w:p>
        </w:tc>
      </w:tr>
      <w:tr w:rsidR="005201C5" w:rsidRPr="00B21764" w:rsidTr="005201C5">
        <w:tc>
          <w:tcPr>
            <w:tcW w:w="9212" w:type="dxa"/>
          </w:tcPr>
          <w:p w:rsidR="005201C5" w:rsidRPr="00B21764" w:rsidRDefault="005201C5" w:rsidP="00B21764">
            <w:pPr>
              <w:pStyle w:val="Odstavekseznama"/>
              <w:numPr>
                <w:ilvl w:val="0"/>
                <w:numId w:val="2"/>
              </w:numPr>
              <w:jc w:val="both"/>
              <w:rPr>
                <w:rFonts w:ascii="Arial" w:hAnsi="Arial" w:cs="Arial"/>
                <w:sz w:val="20"/>
                <w:szCs w:val="20"/>
              </w:rPr>
            </w:pPr>
            <w:r w:rsidRPr="00B21764">
              <w:rPr>
                <w:rFonts w:ascii="Arial" w:hAnsi="Arial" w:cs="Arial"/>
                <w:sz w:val="20"/>
                <w:szCs w:val="20"/>
              </w:rPr>
              <w:t>boljše delovanje trga, da bi zagotovili zanesljivost oskrbe, in izkoriščanje alternativ za plin, kot sta skladiščenje in prilagajanje odjema, v polni meri</w:t>
            </w:r>
          </w:p>
        </w:tc>
      </w:tr>
      <w:tr w:rsidR="005201C5" w:rsidRPr="00B21764" w:rsidTr="005201C5">
        <w:tc>
          <w:tcPr>
            <w:tcW w:w="9212" w:type="dxa"/>
          </w:tcPr>
          <w:p w:rsidR="005201C5" w:rsidRPr="00B21764" w:rsidRDefault="005201C5" w:rsidP="00B21764">
            <w:pPr>
              <w:pStyle w:val="Odstavekseznama"/>
              <w:numPr>
                <w:ilvl w:val="0"/>
                <w:numId w:val="2"/>
              </w:numPr>
              <w:jc w:val="both"/>
              <w:rPr>
                <w:rFonts w:ascii="Arial" w:hAnsi="Arial" w:cs="Arial"/>
                <w:sz w:val="20"/>
                <w:szCs w:val="20"/>
              </w:rPr>
            </w:pPr>
            <w:r w:rsidRPr="00B21764">
              <w:rPr>
                <w:rFonts w:ascii="Arial" w:hAnsi="Arial" w:cs="Arial"/>
                <w:sz w:val="20"/>
                <w:szCs w:val="20"/>
              </w:rPr>
              <w:t>boljše varstvo in krepitev položaja potrošnikov</w:t>
            </w:r>
          </w:p>
        </w:tc>
      </w:tr>
      <w:tr w:rsidR="005201C5" w:rsidRPr="00B21764" w:rsidTr="005201C5">
        <w:tc>
          <w:tcPr>
            <w:tcW w:w="9212" w:type="dxa"/>
          </w:tcPr>
          <w:p w:rsidR="005201C5" w:rsidRPr="00B21764" w:rsidRDefault="005201C5" w:rsidP="00B21764">
            <w:pPr>
              <w:pStyle w:val="Odstavekseznama"/>
              <w:numPr>
                <w:ilvl w:val="0"/>
                <w:numId w:val="2"/>
              </w:numPr>
              <w:jc w:val="both"/>
              <w:rPr>
                <w:rFonts w:ascii="Arial" w:hAnsi="Arial" w:cs="Arial"/>
                <w:sz w:val="20"/>
                <w:szCs w:val="20"/>
              </w:rPr>
            </w:pPr>
            <w:r w:rsidRPr="00B21764">
              <w:rPr>
                <w:rFonts w:ascii="Arial" w:hAnsi="Arial" w:cs="Arial"/>
                <w:sz w:val="20"/>
                <w:szCs w:val="20"/>
              </w:rPr>
              <w:t>večja preglednost trga, boljši tržni nadzor in celovitost trga</w:t>
            </w:r>
          </w:p>
        </w:tc>
      </w:tr>
    </w:tbl>
    <w:p w:rsidR="005201C5" w:rsidRPr="00B21764" w:rsidRDefault="005201C5" w:rsidP="00B21764">
      <w:pPr>
        <w:jc w:val="both"/>
        <w:rPr>
          <w:rFonts w:ascii="Arial" w:hAnsi="Arial" w:cs="Arial"/>
          <w:sz w:val="20"/>
          <w:szCs w:val="20"/>
        </w:rPr>
      </w:pPr>
      <w:r w:rsidRPr="00B21764">
        <w:rPr>
          <w:rFonts w:ascii="Arial" w:hAnsi="Arial" w:cs="Arial"/>
          <w:sz w:val="20"/>
          <w:szCs w:val="20"/>
        </w:rPr>
        <w:t>Vir: Evropska komisija</w:t>
      </w:r>
    </w:p>
    <w:p w:rsidR="00D7436B" w:rsidRPr="00B21764" w:rsidRDefault="00D7436B" w:rsidP="00B21764">
      <w:pPr>
        <w:jc w:val="both"/>
        <w:rPr>
          <w:rFonts w:ascii="Arial" w:hAnsi="Arial" w:cs="Arial"/>
          <w:sz w:val="20"/>
          <w:szCs w:val="20"/>
        </w:rPr>
      </w:pPr>
      <w:r w:rsidRPr="00B21764">
        <w:rPr>
          <w:rFonts w:ascii="Arial" w:hAnsi="Arial" w:cs="Arial"/>
          <w:sz w:val="20"/>
          <w:szCs w:val="20"/>
        </w:rPr>
        <w:t>Dokument, ki je v javni razpravi, se osredotoča na možne ukrepe za vzpostavitev odpornejšega trga. Te ukrepe naj bi bilo mogoče izvajati hitro in trajno kot del splošne zasnove trga električne energije in njegovega dolgoročnega razvoja v skladu s spreminjajočimi se potrebami energetskega prehoda. Reforma ima dva cilja: zagotoviti evropsko energetsko suverenost in doseči podnebno nevtralnost. Evropska komisija namerava predlog za spremembe</w:t>
      </w:r>
      <w:r w:rsidR="00B21764">
        <w:rPr>
          <w:rFonts w:ascii="Arial" w:hAnsi="Arial" w:cs="Arial"/>
          <w:sz w:val="20"/>
          <w:szCs w:val="20"/>
        </w:rPr>
        <w:t xml:space="preserve"> </w:t>
      </w:r>
      <w:r w:rsidRPr="00B21764">
        <w:rPr>
          <w:rFonts w:ascii="Arial" w:hAnsi="Arial" w:cs="Arial"/>
          <w:sz w:val="20"/>
          <w:szCs w:val="20"/>
        </w:rPr>
        <w:t xml:space="preserve">zasnove trga z električno energijo sprejeti do konca prvega četrtletja 2023.  </w:t>
      </w:r>
    </w:p>
    <w:p w:rsidR="005201C5" w:rsidRPr="00B21764" w:rsidRDefault="005201C5" w:rsidP="00B21764">
      <w:pPr>
        <w:jc w:val="both"/>
        <w:rPr>
          <w:rFonts w:ascii="Arial" w:hAnsi="Arial" w:cs="Arial"/>
          <w:b/>
          <w:sz w:val="20"/>
          <w:szCs w:val="20"/>
        </w:rPr>
      </w:pPr>
      <w:r w:rsidRPr="00B21764">
        <w:rPr>
          <w:rFonts w:ascii="Arial" w:hAnsi="Arial" w:cs="Arial"/>
          <w:b/>
          <w:sz w:val="20"/>
          <w:szCs w:val="20"/>
        </w:rPr>
        <w:t>Koristne informacije:</w:t>
      </w:r>
    </w:p>
    <w:p w:rsidR="005201C5" w:rsidRPr="00B21764" w:rsidRDefault="00D7436B" w:rsidP="00B21764">
      <w:pPr>
        <w:pStyle w:val="Odstavekseznama"/>
        <w:numPr>
          <w:ilvl w:val="0"/>
          <w:numId w:val="3"/>
        </w:numPr>
        <w:jc w:val="both"/>
        <w:rPr>
          <w:rFonts w:ascii="Arial" w:hAnsi="Arial" w:cs="Arial"/>
          <w:sz w:val="20"/>
          <w:szCs w:val="20"/>
        </w:rPr>
      </w:pPr>
      <w:r w:rsidRPr="00B21764">
        <w:rPr>
          <w:rFonts w:ascii="Arial" w:hAnsi="Arial" w:cs="Arial"/>
          <w:sz w:val="20"/>
          <w:szCs w:val="20"/>
        </w:rPr>
        <w:t>Posvetovanje:</w:t>
      </w:r>
    </w:p>
    <w:p w:rsidR="00D7436B" w:rsidRPr="00B21764" w:rsidRDefault="00D7436B" w:rsidP="00B21764">
      <w:pPr>
        <w:pStyle w:val="Odstavekseznama"/>
        <w:numPr>
          <w:ilvl w:val="0"/>
          <w:numId w:val="3"/>
        </w:numPr>
        <w:jc w:val="both"/>
        <w:rPr>
          <w:rFonts w:ascii="Arial" w:hAnsi="Arial" w:cs="Arial"/>
          <w:sz w:val="20"/>
          <w:szCs w:val="20"/>
        </w:rPr>
      </w:pPr>
      <w:hyperlink r:id="rId6" w:history="1">
        <w:r w:rsidRPr="00B21764">
          <w:rPr>
            <w:rStyle w:val="Hiperpovezava"/>
            <w:rFonts w:ascii="Arial" w:hAnsi="Arial" w:cs="Arial"/>
            <w:sz w:val="20"/>
            <w:szCs w:val="20"/>
          </w:rPr>
          <w:t>https://ec.europa.eu/info/law/better-regulation/have-your-say/initiatives/13668-Trg-elektricne-energije-reforma-zasnove-trga-elektricne-energije-EU/public-consultation_sl</w:t>
        </w:r>
      </w:hyperlink>
    </w:p>
    <w:p w:rsidR="00D7436B" w:rsidRPr="00B21764" w:rsidRDefault="00D7436B" w:rsidP="00B21764">
      <w:pPr>
        <w:spacing w:after="0"/>
        <w:jc w:val="both"/>
        <w:rPr>
          <w:rFonts w:ascii="Arial" w:hAnsi="Arial" w:cs="Arial"/>
          <w:sz w:val="20"/>
          <w:szCs w:val="20"/>
        </w:rPr>
      </w:pPr>
      <w:r w:rsidRPr="00B21764">
        <w:rPr>
          <w:rFonts w:ascii="Arial" w:hAnsi="Arial" w:cs="Arial"/>
          <w:sz w:val="20"/>
          <w:szCs w:val="20"/>
        </w:rPr>
        <w:t>Pripravila:</w:t>
      </w:r>
      <w:r w:rsidR="00991918">
        <w:rPr>
          <w:rFonts w:ascii="Arial" w:hAnsi="Arial" w:cs="Arial"/>
          <w:sz w:val="20"/>
          <w:szCs w:val="20"/>
        </w:rPr>
        <w:t xml:space="preserve"> </w:t>
      </w:r>
      <w:r w:rsidRPr="00B21764">
        <w:rPr>
          <w:rFonts w:ascii="Arial" w:hAnsi="Arial" w:cs="Arial"/>
          <w:sz w:val="20"/>
          <w:szCs w:val="20"/>
        </w:rPr>
        <w:t>Darja Kocbek</w:t>
      </w:r>
    </w:p>
    <w:p w:rsidR="0041040A" w:rsidRPr="0041040A" w:rsidRDefault="0041040A" w:rsidP="00B21764">
      <w:pPr>
        <w:spacing w:after="0"/>
      </w:pPr>
    </w:p>
    <w:p w:rsidR="00603A53" w:rsidRPr="0041040A" w:rsidRDefault="00603A53" w:rsidP="0041040A"/>
    <w:sectPr w:rsidR="00603A53" w:rsidRPr="0041040A" w:rsidSect="00603A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C67B2"/>
    <w:multiLevelType w:val="hybridMultilevel"/>
    <w:tmpl w:val="8B98E0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D557C13"/>
    <w:multiLevelType w:val="hybridMultilevel"/>
    <w:tmpl w:val="863064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79B97D02"/>
    <w:multiLevelType w:val="hybridMultilevel"/>
    <w:tmpl w:val="928C8B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040A"/>
    <w:rsid w:val="0041040A"/>
    <w:rsid w:val="005201C5"/>
    <w:rsid w:val="00603A53"/>
    <w:rsid w:val="0091117B"/>
    <w:rsid w:val="00991918"/>
    <w:rsid w:val="00B21764"/>
    <w:rsid w:val="00D7436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3A53"/>
  </w:style>
  <w:style w:type="paragraph" w:styleId="Naslov2">
    <w:name w:val="heading 2"/>
    <w:basedOn w:val="Navaden"/>
    <w:link w:val="Naslov2Znak"/>
    <w:uiPriority w:val="9"/>
    <w:qFormat/>
    <w:rsid w:val="00991918"/>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3273439557msonormal">
    <w:name w:val="yiv3273439557msonormal"/>
    <w:basedOn w:val="Navaden"/>
    <w:rsid w:val="0041040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1040A"/>
    <w:rPr>
      <w:color w:val="0000FF"/>
      <w:u w:val="single"/>
    </w:rPr>
  </w:style>
  <w:style w:type="table" w:styleId="Tabela-mrea">
    <w:name w:val="Table Grid"/>
    <w:basedOn w:val="Navadnatabela"/>
    <w:uiPriority w:val="59"/>
    <w:rsid w:val="005201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5201C5"/>
    <w:pPr>
      <w:ind w:left="720"/>
      <w:contextualSpacing/>
    </w:pPr>
  </w:style>
  <w:style w:type="character" w:customStyle="1" w:styleId="Naslov2Znak">
    <w:name w:val="Naslov 2 Znak"/>
    <w:basedOn w:val="Privzetapisavaodstavka"/>
    <w:link w:val="Naslov2"/>
    <w:uiPriority w:val="9"/>
    <w:rsid w:val="00991918"/>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9191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19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89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law/better-regulation/have-your-say/initiatives/13668-Trg-elektricne-energije-reforma-zasnove-trga-elektricne-energije-EU/public-consultation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336</Words>
  <Characters>1919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2023-01-24T11:08:00Z</dcterms:created>
  <dcterms:modified xsi:type="dcterms:W3CDTF">2023-01-24T11:26:00Z</dcterms:modified>
</cp:coreProperties>
</file>