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B3" w:rsidRPr="00F973D8" w:rsidRDefault="00C877B3" w:rsidP="00C877B3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7B3" w:rsidRPr="00F973D8" w:rsidRDefault="00C877B3" w:rsidP="00C877B3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C877B3" w:rsidRPr="00F973D8" w:rsidRDefault="00C877B3" w:rsidP="00C877B3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877B3" w:rsidRPr="000E0C5F" w:rsidRDefault="00B85BCF" w:rsidP="00C877B3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17</w:t>
      </w:r>
      <w:bookmarkStart w:id="0" w:name="_GoBack"/>
      <w:bookmarkEnd w:id="0"/>
      <w:r w:rsidR="00C877B3" w:rsidRPr="000E0C5F">
        <w:rPr>
          <w:rFonts w:ascii="Arial" w:hAnsi="Arial" w:cs="Arial"/>
          <w:b/>
        </w:rPr>
        <w:t xml:space="preserve"> – 2018</w:t>
      </w:r>
    </w:p>
    <w:p w:rsidR="00C877B3" w:rsidRPr="000E0C5F" w:rsidRDefault="00C877B3" w:rsidP="00C877B3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Pr="000E0C5F">
        <w:rPr>
          <w:rFonts w:ascii="Arial" w:hAnsi="Arial" w:cs="Arial"/>
          <w:b/>
        </w:rPr>
        <w:t>. januar 2018</w:t>
      </w:r>
    </w:p>
    <w:p w:rsidR="00C877B3" w:rsidRDefault="00C877B3" w:rsidP="00C877B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Priporočila Evropskega računskega sodišča glede postopka v zvezi z makroekonomskimi neravnotežji</w:t>
      </w:r>
    </w:p>
    <w:p w:rsidR="002A504D" w:rsidRPr="00DD2810" w:rsidRDefault="00412F10" w:rsidP="00DD2810">
      <w:pPr>
        <w:rPr>
          <w:rFonts w:ascii="Arial" w:hAnsi="Arial" w:cs="Arial"/>
          <w:b/>
          <w:i/>
        </w:rPr>
      </w:pPr>
      <w:r w:rsidRPr="00DD2810">
        <w:rPr>
          <w:rFonts w:ascii="Arial" w:hAnsi="Arial" w:cs="Arial"/>
          <w:b/>
          <w:i/>
        </w:rPr>
        <w:t xml:space="preserve">Evropsko računsko sodišče je preučilo, kako Evropska komisija izvaja postopek v zvezi z makroekonomskimi neravnotežji, ki je namenjen ugotavljanju, preprečevanju in odpravljanju makroekonomskih neravnotežij, ki bi lahko negativno vplivala na ekonomsko stabilnost v neki državi članici EU, evroobmočju ali v EU kot celoti. </w:t>
      </w:r>
      <w:r w:rsidR="002A504D" w:rsidRPr="00DD2810">
        <w:rPr>
          <w:rFonts w:ascii="Arial" w:hAnsi="Arial" w:cs="Arial"/>
          <w:b/>
          <w:i/>
        </w:rPr>
        <w:t xml:space="preserve">Revizorji ugotavljajo, da je postopek v zvezi z makroekonomskimi neravnotežji sicer dobro zasnovan in temelji na kakovostni analizi, vendar je proces v nekaterih pomembnih fazah bolj političen kot strokoven. </w:t>
      </w:r>
    </w:p>
    <w:p w:rsidR="002A504D" w:rsidRPr="00DD2810" w:rsidRDefault="002A504D" w:rsidP="00DD2810">
      <w:pPr>
        <w:rPr>
          <w:rFonts w:ascii="Arial" w:hAnsi="Arial" w:cs="Arial"/>
          <w:sz w:val="20"/>
          <w:szCs w:val="20"/>
        </w:rPr>
      </w:pPr>
      <w:r w:rsidRPr="00DD2810">
        <w:rPr>
          <w:rFonts w:ascii="Arial" w:hAnsi="Arial" w:cs="Arial"/>
          <w:sz w:val="20"/>
          <w:szCs w:val="20"/>
        </w:rPr>
        <w:t>Priporočila za posamezne države, ki jih izda Komisija, so ključno orodje za odpravljanje makroekonomskih neravnotežij, vendar jih je bilo v bistvenem obsegu izvedenih le zelo malo. Čeprav so za njihovo izvajanje odgovorne države članice, obstaja več slabosti glede tega, kako jih Komisija zasnuje, ugotavlja Evropsko računsko sodišče.</w:t>
      </w:r>
    </w:p>
    <w:p w:rsidR="002A504D" w:rsidRPr="00DD2810" w:rsidRDefault="002A504D" w:rsidP="00DD2810">
      <w:pPr>
        <w:rPr>
          <w:rFonts w:ascii="Arial" w:hAnsi="Arial" w:cs="Arial"/>
          <w:sz w:val="20"/>
          <w:szCs w:val="20"/>
        </w:rPr>
      </w:pPr>
      <w:r w:rsidRPr="00DD2810">
        <w:rPr>
          <w:rFonts w:ascii="Arial" w:hAnsi="Arial" w:cs="Arial"/>
          <w:sz w:val="20"/>
          <w:szCs w:val="20"/>
        </w:rPr>
        <w:t xml:space="preserve">Priporočila Evropske komisije ne temeljijo na ugotovljenih neravnotežjih in analizi možnosti na področju relevantne politike za njihovo zmanjšanje v razumnem časovnem roku, ampak so kot relevantne za zmanjševanje neravnotežij opredeljene različne reforme v okviru strategije Evropa 2020. Tako se nekatera priporočila le bežno nanašajo na makroekonomska neravnotežja ali pa sploh ne. Poleg tega v priporočilih ni upoštevana fiskalna politika, ki pa je pomembna za zunanja neravnotežja in konkurenčnost. </w:t>
      </w:r>
    </w:p>
    <w:p w:rsidR="002A504D" w:rsidRPr="00DD2810" w:rsidRDefault="002A504D" w:rsidP="00DD2810">
      <w:pPr>
        <w:rPr>
          <w:rFonts w:ascii="Arial" w:hAnsi="Arial" w:cs="Arial"/>
          <w:sz w:val="20"/>
          <w:szCs w:val="20"/>
        </w:rPr>
      </w:pPr>
      <w:r w:rsidRPr="00DD2810">
        <w:rPr>
          <w:rFonts w:ascii="Arial" w:hAnsi="Arial" w:cs="Arial"/>
          <w:sz w:val="20"/>
          <w:szCs w:val="20"/>
        </w:rPr>
        <w:t>Revizorji so ugotovili, da Evropska komisija še nikoli ni priporočila sprožitve postopka v zvezi</w:t>
      </w:r>
      <w:r w:rsidR="00DD2810">
        <w:rPr>
          <w:rFonts w:ascii="Arial" w:hAnsi="Arial" w:cs="Arial"/>
          <w:sz w:val="20"/>
          <w:szCs w:val="20"/>
        </w:rPr>
        <w:t xml:space="preserve"> </w:t>
      </w:r>
      <w:r w:rsidRPr="00DD2810">
        <w:rPr>
          <w:rFonts w:ascii="Arial" w:hAnsi="Arial" w:cs="Arial"/>
          <w:sz w:val="20"/>
          <w:szCs w:val="20"/>
        </w:rPr>
        <w:t>s čezmernimi neravnotežji, to je strogega sistema spremljanja, ki predvideva tudi možnost sankcij za države članice evroobmočja, in sicer kljub temu, da so bila čezmerna neravnotežja ugotovljena v več državah članicah. Med njimi je tudi Slovenija.</w:t>
      </w:r>
    </w:p>
    <w:p w:rsidR="002A504D" w:rsidRPr="00DD2810" w:rsidRDefault="002A504D" w:rsidP="00DD2810">
      <w:pPr>
        <w:rPr>
          <w:rFonts w:ascii="Arial" w:hAnsi="Arial" w:cs="Arial"/>
          <w:sz w:val="20"/>
          <w:szCs w:val="20"/>
        </w:rPr>
      </w:pPr>
      <w:r w:rsidRPr="00DD2810">
        <w:rPr>
          <w:rFonts w:ascii="Arial" w:hAnsi="Arial" w:cs="Arial"/>
          <w:sz w:val="20"/>
          <w:szCs w:val="20"/>
        </w:rPr>
        <w:t>Koristne informacije:</w:t>
      </w:r>
    </w:p>
    <w:p w:rsidR="002A504D" w:rsidRPr="00DD2810" w:rsidRDefault="002A504D" w:rsidP="00DD28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2810">
        <w:rPr>
          <w:rFonts w:ascii="Arial" w:hAnsi="Arial" w:cs="Arial"/>
          <w:sz w:val="20"/>
          <w:szCs w:val="20"/>
        </w:rPr>
        <w:t>Poročilo Evropskega računskega sodišča:</w:t>
      </w:r>
    </w:p>
    <w:p w:rsidR="002A504D" w:rsidRPr="00DD2810" w:rsidRDefault="00B85BCF" w:rsidP="00DD28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F21CCC" w:rsidRPr="00DD2810">
          <w:rPr>
            <w:rStyle w:val="Hyperlink"/>
            <w:rFonts w:ascii="Arial" w:hAnsi="Arial" w:cs="Arial"/>
            <w:sz w:val="20"/>
            <w:szCs w:val="20"/>
          </w:rPr>
          <w:t>https://www.eca.europa.eu/Lists/ECADocuments/SR18_03/SR_MIP_SL.pdf</w:t>
        </w:r>
      </w:hyperlink>
      <w:r w:rsidR="00F21CCC" w:rsidRPr="00DD2810">
        <w:rPr>
          <w:rFonts w:ascii="Arial" w:hAnsi="Arial" w:cs="Arial"/>
          <w:sz w:val="20"/>
          <w:szCs w:val="20"/>
        </w:rPr>
        <w:t xml:space="preserve"> </w:t>
      </w:r>
    </w:p>
    <w:p w:rsidR="002A504D" w:rsidRPr="00DD2810" w:rsidRDefault="002A504D" w:rsidP="00DD28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2810">
        <w:rPr>
          <w:rFonts w:ascii="Arial" w:hAnsi="Arial" w:cs="Arial"/>
          <w:sz w:val="20"/>
          <w:szCs w:val="20"/>
        </w:rPr>
        <w:t xml:space="preserve">Spletna stran z informacijami o postopku v primeru makroekonomskih </w:t>
      </w:r>
      <w:r w:rsidR="00F21CCC" w:rsidRPr="00DD2810">
        <w:rPr>
          <w:rFonts w:ascii="Arial" w:hAnsi="Arial" w:cs="Arial"/>
          <w:sz w:val="20"/>
          <w:szCs w:val="20"/>
        </w:rPr>
        <w:t>neravnotežjih:</w:t>
      </w:r>
    </w:p>
    <w:p w:rsidR="00F21CCC" w:rsidRPr="00DD2810" w:rsidRDefault="00B85BCF" w:rsidP="00DD28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F21CCC" w:rsidRPr="00DD2810">
          <w:rPr>
            <w:rStyle w:val="Hyperlink"/>
            <w:rFonts w:ascii="Arial" w:hAnsi="Arial" w:cs="Arial"/>
            <w:sz w:val="20"/>
            <w:szCs w:val="20"/>
          </w:rPr>
          <w:t>https://ec.europa.eu/info/business-economy-euro/economic-and-fiscal-policy-coordination/eu-economic-governance-monitoring-prevention-correction/macroeconomic-imbalance-procedure_sl</w:t>
        </w:r>
      </w:hyperlink>
    </w:p>
    <w:p w:rsidR="00F21CCC" w:rsidRPr="00DD2810" w:rsidRDefault="00F21CCC" w:rsidP="00DD2810">
      <w:pPr>
        <w:rPr>
          <w:rFonts w:ascii="Arial" w:hAnsi="Arial" w:cs="Arial"/>
          <w:sz w:val="20"/>
          <w:szCs w:val="20"/>
        </w:rPr>
      </w:pPr>
      <w:r w:rsidRPr="00DD2810">
        <w:rPr>
          <w:rFonts w:ascii="Arial" w:hAnsi="Arial" w:cs="Arial"/>
          <w:sz w:val="20"/>
          <w:szCs w:val="20"/>
        </w:rPr>
        <w:t>Pripravila:</w:t>
      </w:r>
      <w:r w:rsidR="00C877B3">
        <w:rPr>
          <w:rFonts w:ascii="Arial" w:hAnsi="Arial" w:cs="Arial"/>
          <w:sz w:val="20"/>
          <w:szCs w:val="20"/>
        </w:rPr>
        <w:t xml:space="preserve"> </w:t>
      </w:r>
      <w:r w:rsidRPr="00DD2810">
        <w:rPr>
          <w:rFonts w:ascii="Arial" w:hAnsi="Arial" w:cs="Arial"/>
          <w:sz w:val="20"/>
          <w:szCs w:val="20"/>
        </w:rPr>
        <w:t>Darja Kocbek</w:t>
      </w:r>
    </w:p>
    <w:p w:rsidR="00F21CCC" w:rsidRPr="002A504D" w:rsidRDefault="00F21CCC" w:rsidP="002A504D">
      <w:pPr>
        <w:spacing w:after="0" w:afterAutospacing="0"/>
        <w:jc w:val="left"/>
        <w:rPr>
          <w:rFonts w:ascii="Arial" w:eastAsia="Times New Roman" w:hAnsi="Arial" w:cs="Arial"/>
          <w:lang w:eastAsia="sl-SI"/>
        </w:rPr>
      </w:pPr>
    </w:p>
    <w:p w:rsidR="002A504D" w:rsidRPr="002A504D" w:rsidRDefault="002A504D" w:rsidP="002A504D">
      <w:pPr>
        <w:rPr>
          <w:rFonts w:ascii="Arial" w:eastAsia="Times New Roman" w:hAnsi="Arial" w:cs="Arial"/>
          <w:lang w:eastAsia="sl-SI"/>
        </w:rPr>
      </w:pPr>
    </w:p>
    <w:p w:rsidR="002A504D" w:rsidRPr="002A504D" w:rsidRDefault="002A504D" w:rsidP="002A504D">
      <w:pPr>
        <w:spacing w:after="0" w:afterAutospacing="0"/>
        <w:jc w:val="left"/>
        <w:rPr>
          <w:rFonts w:ascii="Arial" w:eastAsia="Times New Roman" w:hAnsi="Arial" w:cs="Arial"/>
          <w:lang w:eastAsia="sl-SI"/>
        </w:rPr>
      </w:pPr>
    </w:p>
    <w:p w:rsidR="00B459D4" w:rsidRPr="00906205" w:rsidRDefault="00B459D4" w:rsidP="00906205"/>
    <w:sectPr w:rsidR="00B459D4" w:rsidRPr="0090620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43FAD"/>
    <w:multiLevelType w:val="hybridMultilevel"/>
    <w:tmpl w:val="25C0AA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6205"/>
    <w:rsid w:val="002A504D"/>
    <w:rsid w:val="00412F10"/>
    <w:rsid w:val="0041679F"/>
    <w:rsid w:val="00906205"/>
    <w:rsid w:val="00B459D4"/>
    <w:rsid w:val="00B85BCF"/>
    <w:rsid w:val="00C877B3"/>
    <w:rsid w:val="00CE369A"/>
    <w:rsid w:val="00DD2810"/>
    <w:rsid w:val="00F2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2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2F10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DD281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87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C877B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7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business-economy-euro/economic-and-fiscal-policy-coordination/eu-economic-governance-monitoring-prevention-correction/macroeconomic-imbalance-procedure_s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ca.europa.eu/Lists/ECADocuments/SR18_03/SR_MIP_S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2018-01-23T19:01:00Z</dcterms:created>
  <dcterms:modified xsi:type="dcterms:W3CDTF">2018-01-25T14:16:00Z</dcterms:modified>
</cp:coreProperties>
</file>