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E3" w:rsidRPr="00D5331F" w:rsidRDefault="00F05EE3" w:rsidP="00F05EE3">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05EE3" w:rsidRPr="00D5331F" w:rsidRDefault="00F05EE3" w:rsidP="00F05EE3">
      <w:pPr>
        <w:pStyle w:val="Heading2"/>
        <w:tabs>
          <w:tab w:val="left" w:pos="3120"/>
        </w:tabs>
        <w:jc w:val="center"/>
        <w:rPr>
          <w:b w:val="0"/>
          <w:bCs w:val="0"/>
          <w:i/>
          <w:iCs/>
          <w:sz w:val="22"/>
        </w:rPr>
      </w:pPr>
      <w:r w:rsidRPr="00D5331F">
        <w:rPr>
          <w:b w:val="0"/>
          <w:bCs w:val="0"/>
          <w:sz w:val="22"/>
        </w:rPr>
        <w:t>Slovensko gospodarsko in raziskovalno združenje, Bruselj</w:t>
      </w:r>
    </w:p>
    <w:p w:rsidR="00F05EE3" w:rsidRPr="007A1078" w:rsidRDefault="00F05EE3" w:rsidP="00F05EE3">
      <w:pPr>
        <w:pBdr>
          <w:bottom w:val="single" w:sz="6" w:space="1" w:color="auto"/>
        </w:pBdr>
        <w:tabs>
          <w:tab w:val="left" w:pos="3120"/>
        </w:tabs>
        <w:jc w:val="center"/>
        <w:rPr>
          <w:sz w:val="16"/>
          <w:szCs w:val="16"/>
        </w:rPr>
      </w:pPr>
    </w:p>
    <w:p w:rsidR="00F05EE3" w:rsidRPr="007A1078" w:rsidRDefault="00960554" w:rsidP="00F05EE3">
      <w:pPr>
        <w:tabs>
          <w:tab w:val="left" w:pos="3120"/>
        </w:tabs>
        <w:jc w:val="center"/>
        <w:rPr>
          <w:rFonts w:ascii="Arial" w:hAnsi="Arial" w:cs="Arial"/>
          <w:b/>
        </w:rPr>
      </w:pPr>
      <w:r>
        <w:rPr>
          <w:rFonts w:ascii="Arial" w:hAnsi="Arial" w:cs="Arial"/>
          <w:b/>
        </w:rPr>
        <w:t>Občasna informacija članom 179</w:t>
      </w:r>
      <w:bookmarkStart w:id="0" w:name="_GoBack"/>
      <w:bookmarkEnd w:id="0"/>
      <w:r w:rsidR="00F05EE3" w:rsidRPr="007A1078">
        <w:rPr>
          <w:rFonts w:ascii="Arial" w:hAnsi="Arial" w:cs="Arial"/>
          <w:b/>
        </w:rPr>
        <w:t xml:space="preserve"> – 2018</w:t>
      </w:r>
    </w:p>
    <w:p w:rsidR="00F05EE3" w:rsidRPr="007A1078" w:rsidRDefault="00F05EE3" w:rsidP="00F05EE3">
      <w:pPr>
        <w:pStyle w:val="NoSpacing"/>
        <w:spacing w:after="100"/>
        <w:jc w:val="center"/>
        <w:rPr>
          <w:rFonts w:ascii="Arial" w:hAnsi="Arial" w:cs="Arial"/>
          <w:b/>
        </w:rPr>
      </w:pPr>
      <w:r w:rsidRPr="007A1078">
        <w:rPr>
          <w:rFonts w:ascii="Arial" w:hAnsi="Arial" w:cs="Arial"/>
          <w:b/>
        </w:rPr>
        <w:t>05. november 2018</w:t>
      </w:r>
    </w:p>
    <w:p w:rsidR="00F05EE3" w:rsidRDefault="00FD3BA5" w:rsidP="00FD3BA5">
      <w:pPr>
        <w:jc w:val="center"/>
        <w:rPr>
          <w:rFonts w:ascii="Arial" w:hAnsi="Arial" w:cs="Arial"/>
          <w:b/>
          <w:i/>
        </w:rPr>
      </w:pPr>
      <w:r>
        <w:rPr>
          <w:rFonts w:ascii="Arial" w:hAnsi="Arial" w:cs="Arial"/>
          <w:b/>
          <w:color w:val="993300"/>
          <w:sz w:val="32"/>
          <w:szCs w:val="32"/>
        </w:rPr>
        <w:t>Evropski sistem opazovanja plošč (EPOS) je dobil status evropske raziskovalne infrastrukture (ERIC)</w:t>
      </w:r>
    </w:p>
    <w:p w:rsidR="00B459D4" w:rsidRPr="00F05EE3" w:rsidRDefault="008752FF" w:rsidP="00F05EE3">
      <w:pPr>
        <w:rPr>
          <w:rFonts w:ascii="Arial" w:hAnsi="Arial" w:cs="Arial"/>
          <w:b/>
          <w:i/>
        </w:rPr>
      </w:pPr>
      <w:r w:rsidRPr="00F05EE3">
        <w:rPr>
          <w:rFonts w:ascii="Arial" w:hAnsi="Arial" w:cs="Arial"/>
          <w:b/>
          <w:i/>
        </w:rPr>
        <w:t>E</w:t>
      </w:r>
      <w:r w:rsidR="00F05EE3" w:rsidRPr="00F05EE3">
        <w:rPr>
          <w:rFonts w:ascii="Arial" w:hAnsi="Arial" w:cs="Arial"/>
          <w:b/>
          <w:i/>
        </w:rPr>
        <w:t>v</w:t>
      </w:r>
      <w:r w:rsidRPr="00F05EE3">
        <w:rPr>
          <w:rFonts w:ascii="Arial" w:hAnsi="Arial" w:cs="Arial"/>
          <w:b/>
          <w:i/>
        </w:rPr>
        <w:t>ropska komisija je Evropskemu sistemu opazovanja plošč (European Plate Observing System  - EPOS) potrdila pravni status konzorcija evropske raziskovalne infrastrukture (ERIC). Ta raziskovalna infrastruktura naj bi omogočila boljše razumevanje fizičnih procesov pri nadzoru potresov, izbruhov vulkanov, tsunamijev, tektonskih premikov in drugih podobnih pojavov. Slovenija je ena od soustanoviteljic sistema EPOS, ki im a sedež v Italiji. S povezovanjem raziskovalnih infrastruktur v državah članicah EPOS omogoča odprt dostop do velike količine podatkov in raziskovalnih zmogljivosti.</w:t>
      </w:r>
    </w:p>
    <w:p w:rsidR="008752FF" w:rsidRPr="00F05EE3" w:rsidRDefault="008752FF" w:rsidP="00F05EE3">
      <w:pPr>
        <w:rPr>
          <w:rFonts w:ascii="Arial" w:hAnsi="Arial" w:cs="Arial"/>
          <w:sz w:val="20"/>
          <w:szCs w:val="20"/>
        </w:rPr>
      </w:pPr>
      <w:r w:rsidRPr="00F05EE3">
        <w:rPr>
          <w:rFonts w:ascii="Arial" w:hAnsi="Arial" w:cs="Arial"/>
          <w:sz w:val="20"/>
          <w:szCs w:val="20"/>
        </w:rPr>
        <w:t>Za pripravljalna dela za vzpostavitev sistema EPOS je Evropska komisija iz prejšnjega programa za raziskave in inovacije FP 7 zagotovila 4,5 milijona evrov. V veljavnem programu za raziskave in inovacije Obzorje 2020 je za implementacijo sistema EPOS v letu 2019 na voljo 18,4 milijona evrov.</w:t>
      </w:r>
    </w:p>
    <w:p w:rsidR="008752FF" w:rsidRPr="00F05EE3" w:rsidRDefault="008752FF" w:rsidP="00F05EE3">
      <w:pPr>
        <w:rPr>
          <w:rFonts w:ascii="Arial" w:hAnsi="Arial" w:cs="Arial"/>
          <w:sz w:val="20"/>
          <w:szCs w:val="20"/>
        </w:rPr>
      </w:pPr>
      <w:r w:rsidRPr="00F05EE3">
        <w:rPr>
          <w:rFonts w:ascii="Arial" w:hAnsi="Arial" w:cs="Arial"/>
          <w:sz w:val="20"/>
          <w:szCs w:val="20"/>
        </w:rPr>
        <w:t xml:space="preserve">EPOS je dvajseti konzorcij evropske raziskovalne infrastrukture in peti tovrstni konzorcij na področju okoljskih znanosti. Preostali štirje so konzorcij za raziskave vloge oceanov v globalnem podnebnem sistemu (Euro-Argo), </w:t>
      </w:r>
      <w:r w:rsidR="00A84BE5" w:rsidRPr="00F05EE3">
        <w:rPr>
          <w:rFonts w:ascii="Arial" w:hAnsi="Arial" w:cs="Arial"/>
          <w:sz w:val="20"/>
          <w:szCs w:val="20"/>
        </w:rPr>
        <w:t>Evropski večdisciplinarni observatorij morskega dna in vodnega stolpa (EMSO), Integrirani sistem za opazovanje ogljika (ICOS) in Evropska infrastruktura za e-znanost in tehnologijo za raziskave biotske raznovrstnosti in ekosistemov (LifeWatch).</w:t>
      </w:r>
    </w:p>
    <w:p w:rsidR="00A84BE5" w:rsidRPr="00F05EE3" w:rsidRDefault="00A84BE5" w:rsidP="00F05EE3">
      <w:pPr>
        <w:rPr>
          <w:rFonts w:ascii="Arial" w:hAnsi="Arial" w:cs="Arial"/>
          <w:b/>
          <w:sz w:val="20"/>
          <w:szCs w:val="20"/>
        </w:rPr>
      </w:pPr>
      <w:r w:rsidRPr="00F05EE3">
        <w:rPr>
          <w:rFonts w:ascii="Arial" w:hAnsi="Arial" w:cs="Arial"/>
          <w:b/>
          <w:sz w:val="20"/>
          <w:szCs w:val="20"/>
        </w:rPr>
        <w:t>Koristne informacije:</w:t>
      </w:r>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EPOS:</w:t>
      </w:r>
    </w:p>
    <w:p w:rsidR="00A84BE5" w:rsidRPr="00F05EE3" w:rsidRDefault="00960554" w:rsidP="00F05EE3">
      <w:pPr>
        <w:pStyle w:val="ListParagraph"/>
        <w:numPr>
          <w:ilvl w:val="0"/>
          <w:numId w:val="1"/>
        </w:numPr>
        <w:rPr>
          <w:rFonts w:ascii="Arial" w:hAnsi="Arial" w:cs="Arial"/>
          <w:sz w:val="20"/>
          <w:szCs w:val="20"/>
        </w:rPr>
      </w:pPr>
      <w:hyperlink r:id="rId7" w:history="1">
        <w:r w:rsidR="00A84BE5" w:rsidRPr="00F05EE3">
          <w:rPr>
            <w:rStyle w:val="Hyperlink"/>
            <w:rFonts w:ascii="Arial" w:hAnsi="Arial" w:cs="Arial"/>
            <w:sz w:val="20"/>
            <w:szCs w:val="20"/>
          </w:rPr>
          <w:t>https://www.epos-ip.org/</w:t>
        </w:r>
      </w:hyperlink>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Euro-Argo:</w:t>
      </w:r>
    </w:p>
    <w:p w:rsidR="00A84BE5" w:rsidRPr="00F05EE3" w:rsidRDefault="00960554" w:rsidP="00F05EE3">
      <w:pPr>
        <w:pStyle w:val="ListParagraph"/>
        <w:numPr>
          <w:ilvl w:val="0"/>
          <w:numId w:val="1"/>
        </w:numPr>
        <w:rPr>
          <w:rFonts w:ascii="Arial" w:hAnsi="Arial" w:cs="Arial"/>
          <w:sz w:val="20"/>
          <w:szCs w:val="20"/>
        </w:rPr>
      </w:pPr>
      <w:hyperlink r:id="rId8" w:history="1">
        <w:r w:rsidR="00A84BE5" w:rsidRPr="00F05EE3">
          <w:rPr>
            <w:rStyle w:val="Hyperlink"/>
            <w:rFonts w:ascii="Arial" w:hAnsi="Arial" w:cs="Arial"/>
            <w:sz w:val="20"/>
            <w:szCs w:val="20"/>
          </w:rPr>
          <w:t>http://www.euro-argo.eu/</w:t>
        </w:r>
      </w:hyperlink>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EMSO:</w:t>
      </w:r>
    </w:p>
    <w:p w:rsidR="00A84BE5" w:rsidRPr="00F05EE3" w:rsidRDefault="00960554" w:rsidP="00F05EE3">
      <w:pPr>
        <w:pStyle w:val="ListParagraph"/>
        <w:numPr>
          <w:ilvl w:val="0"/>
          <w:numId w:val="1"/>
        </w:numPr>
        <w:rPr>
          <w:rFonts w:ascii="Arial" w:hAnsi="Arial" w:cs="Arial"/>
          <w:sz w:val="20"/>
          <w:szCs w:val="20"/>
        </w:rPr>
      </w:pPr>
      <w:hyperlink r:id="rId9" w:history="1">
        <w:r w:rsidR="00A84BE5" w:rsidRPr="00F05EE3">
          <w:rPr>
            <w:rStyle w:val="Hyperlink"/>
            <w:rFonts w:ascii="Arial" w:hAnsi="Arial" w:cs="Arial"/>
            <w:sz w:val="20"/>
            <w:szCs w:val="20"/>
          </w:rPr>
          <w:t>http://emso.eu/</w:t>
        </w:r>
      </w:hyperlink>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ICOS:</w:t>
      </w:r>
    </w:p>
    <w:p w:rsidR="00A84BE5" w:rsidRPr="00F05EE3" w:rsidRDefault="00960554" w:rsidP="00F05EE3">
      <w:pPr>
        <w:pStyle w:val="ListParagraph"/>
        <w:numPr>
          <w:ilvl w:val="0"/>
          <w:numId w:val="1"/>
        </w:numPr>
        <w:rPr>
          <w:rFonts w:ascii="Arial" w:hAnsi="Arial" w:cs="Arial"/>
          <w:sz w:val="20"/>
          <w:szCs w:val="20"/>
        </w:rPr>
      </w:pPr>
      <w:hyperlink r:id="rId10" w:history="1">
        <w:r w:rsidR="00A84BE5" w:rsidRPr="00F05EE3">
          <w:rPr>
            <w:rStyle w:val="Hyperlink"/>
            <w:rFonts w:ascii="Arial" w:hAnsi="Arial" w:cs="Arial"/>
            <w:sz w:val="20"/>
            <w:szCs w:val="20"/>
          </w:rPr>
          <w:t>https://www.icos-ri.eu/</w:t>
        </w:r>
      </w:hyperlink>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LifeWatch:</w:t>
      </w:r>
    </w:p>
    <w:p w:rsidR="00A84BE5" w:rsidRPr="00F05EE3" w:rsidRDefault="00960554" w:rsidP="00F05EE3">
      <w:pPr>
        <w:pStyle w:val="ListParagraph"/>
        <w:numPr>
          <w:ilvl w:val="0"/>
          <w:numId w:val="1"/>
        </w:numPr>
        <w:rPr>
          <w:rFonts w:ascii="Arial" w:hAnsi="Arial" w:cs="Arial"/>
          <w:sz w:val="20"/>
          <w:szCs w:val="20"/>
        </w:rPr>
      </w:pPr>
      <w:hyperlink r:id="rId11" w:history="1">
        <w:r w:rsidR="00A84BE5" w:rsidRPr="00F05EE3">
          <w:rPr>
            <w:rStyle w:val="Hyperlink"/>
            <w:rFonts w:ascii="Arial" w:hAnsi="Arial" w:cs="Arial"/>
            <w:sz w:val="20"/>
            <w:szCs w:val="20"/>
          </w:rPr>
          <w:t>https://www.lifewatch.eu/</w:t>
        </w:r>
      </w:hyperlink>
    </w:p>
    <w:p w:rsidR="00A84BE5" w:rsidRPr="00F05EE3" w:rsidRDefault="00A84BE5" w:rsidP="00F05EE3">
      <w:pPr>
        <w:pStyle w:val="ListParagraph"/>
        <w:numPr>
          <w:ilvl w:val="0"/>
          <w:numId w:val="1"/>
        </w:numPr>
        <w:rPr>
          <w:rFonts w:ascii="Arial" w:hAnsi="Arial" w:cs="Arial"/>
          <w:sz w:val="20"/>
          <w:szCs w:val="20"/>
        </w:rPr>
      </w:pPr>
      <w:r w:rsidRPr="00F05EE3">
        <w:rPr>
          <w:rFonts w:ascii="Arial" w:hAnsi="Arial" w:cs="Arial"/>
          <w:sz w:val="20"/>
          <w:szCs w:val="20"/>
        </w:rPr>
        <w:t>Spletna stran z informacijami o evropski raziskovalni infrastrukturi (ERIC):</w:t>
      </w:r>
    </w:p>
    <w:p w:rsidR="00A84BE5" w:rsidRPr="00F05EE3" w:rsidRDefault="00960554" w:rsidP="00F05EE3">
      <w:pPr>
        <w:pStyle w:val="ListParagraph"/>
        <w:numPr>
          <w:ilvl w:val="0"/>
          <w:numId w:val="1"/>
        </w:numPr>
        <w:rPr>
          <w:rFonts w:ascii="Arial" w:hAnsi="Arial" w:cs="Arial"/>
          <w:sz w:val="20"/>
          <w:szCs w:val="20"/>
        </w:rPr>
      </w:pPr>
      <w:hyperlink r:id="rId12" w:history="1">
        <w:r w:rsidR="00A84BE5" w:rsidRPr="00F05EE3">
          <w:rPr>
            <w:rStyle w:val="Hyperlink"/>
            <w:rFonts w:ascii="Arial" w:hAnsi="Arial" w:cs="Arial"/>
            <w:sz w:val="20"/>
            <w:szCs w:val="20"/>
          </w:rPr>
          <w:t>http://ec.europa.eu/research/infrastructures/index.cfm</w:t>
        </w:r>
      </w:hyperlink>
    </w:p>
    <w:p w:rsidR="00A84BE5" w:rsidRPr="00F05EE3" w:rsidRDefault="00A84BE5" w:rsidP="00F05EE3">
      <w:pPr>
        <w:rPr>
          <w:rFonts w:ascii="Arial" w:hAnsi="Arial" w:cs="Arial"/>
          <w:sz w:val="20"/>
          <w:szCs w:val="20"/>
        </w:rPr>
      </w:pPr>
      <w:r w:rsidRPr="00F05EE3">
        <w:rPr>
          <w:rFonts w:ascii="Arial" w:hAnsi="Arial" w:cs="Arial"/>
          <w:sz w:val="20"/>
          <w:szCs w:val="20"/>
        </w:rPr>
        <w:t>Pripravila:</w:t>
      </w:r>
      <w:r w:rsidR="00FD3BA5">
        <w:rPr>
          <w:rFonts w:ascii="Arial" w:hAnsi="Arial" w:cs="Arial"/>
          <w:sz w:val="20"/>
          <w:szCs w:val="20"/>
        </w:rPr>
        <w:t xml:space="preserve"> </w:t>
      </w:r>
      <w:r w:rsidRPr="00F05EE3">
        <w:rPr>
          <w:rFonts w:ascii="Arial" w:hAnsi="Arial" w:cs="Arial"/>
          <w:sz w:val="20"/>
          <w:szCs w:val="20"/>
        </w:rPr>
        <w:t>Darja Kocbek</w:t>
      </w:r>
    </w:p>
    <w:sectPr w:rsidR="00A84BE5" w:rsidRPr="00F05EE3"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D3950"/>
    <w:multiLevelType w:val="hybridMultilevel"/>
    <w:tmpl w:val="C546A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42C2B"/>
    <w:rsid w:val="00742C2B"/>
    <w:rsid w:val="008752FF"/>
    <w:rsid w:val="00960554"/>
    <w:rsid w:val="00A84BE5"/>
    <w:rsid w:val="00B02993"/>
    <w:rsid w:val="00B459D4"/>
    <w:rsid w:val="00C4117F"/>
    <w:rsid w:val="00EC0F87"/>
    <w:rsid w:val="00F05EE3"/>
    <w:rsid w:val="00FD3B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F05EE3"/>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BE5"/>
    <w:rPr>
      <w:color w:val="0000FF"/>
      <w:u w:val="single"/>
    </w:rPr>
  </w:style>
  <w:style w:type="paragraph" w:styleId="ListParagraph">
    <w:name w:val="List Paragraph"/>
    <w:basedOn w:val="Normal"/>
    <w:uiPriority w:val="34"/>
    <w:qFormat/>
    <w:rsid w:val="00F05EE3"/>
    <w:pPr>
      <w:ind w:left="720"/>
      <w:contextualSpacing/>
    </w:pPr>
  </w:style>
  <w:style w:type="character" w:customStyle="1" w:styleId="Heading2Char">
    <w:name w:val="Heading 2 Char"/>
    <w:basedOn w:val="DefaultParagraphFont"/>
    <w:link w:val="Heading2"/>
    <w:uiPriority w:val="9"/>
    <w:rsid w:val="00F05EE3"/>
    <w:rPr>
      <w:rFonts w:ascii="Times New Roman" w:eastAsia="Times New Roman" w:hAnsi="Times New Roman" w:cs="Times New Roman"/>
      <w:b/>
      <w:bCs/>
      <w:sz w:val="36"/>
      <w:szCs w:val="36"/>
      <w:lang w:eastAsia="sl-SI"/>
    </w:rPr>
  </w:style>
  <w:style w:type="paragraph" w:styleId="NoSpacing">
    <w:name w:val="No Spacing"/>
    <w:uiPriority w:val="1"/>
    <w:qFormat/>
    <w:rsid w:val="00F05EE3"/>
    <w:pPr>
      <w:spacing w:after="0"/>
    </w:pPr>
  </w:style>
  <w:style w:type="paragraph" w:styleId="BalloonText">
    <w:name w:val="Balloon Text"/>
    <w:basedOn w:val="Normal"/>
    <w:link w:val="BalloonTextChar"/>
    <w:uiPriority w:val="99"/>
    <w:semiHidden/>
    <w:unhideWhenUsed/>
    <w:rsid w:val="00F05E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argo.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pos-ip.org/" TargetMode="External"/><Relationship Id="rId12" Type="http://schemas.openxmlformats.org/officeDocument/2006/relationships/hyperlink" Target="http://ec.europa.eu/research/infrastructures/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ifewatch.eu/" TargetMode="External"/><Relationship Id="rId5" Type="http://schemas.openxmlformats.org/officeDocument/2006/relationships/webSettings" Target="webSettings.xml"/><Relationship Id="rId10" Type="http://schemas.openxmlformats.org/officeDocument/2006/relationships/hyperlink" Target="https://www.icos-ri.eu/" TargetMode="External"/><Relationship Id="rId4" Type="http://schemas.openxmlformats.org/officeDocument/2006/relationships/settings" Target="settings.xml"/><Relationship Id="rId9" Type="http://schemas.openxmlformats.org/officeDocument/2006/relationships/hyperlink" Target="http://emso.eu/"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333</Words>
  <Characters>1903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2018-10-31T11:21:00Z</dcterms:created>
  <dcterms:modified xsi:type="dcterms:W3CDTF">2018-11-02T13:05:00Z</dcterms:modified>
</cp:coreProperties>
</file>