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73" w:rsidRPr="00F973D8" w:rsidRDefault="007B3173" w:rsidP="007B3173">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B3173" w:rsidRPr="00F973D8" w:rsidRDefault="007B3173" w:rsidP="007B3173">
      <w:pPr>
        <w:pStyle w:val="Naslov2"/>
        <w:tabs>
          <w:tab w:val="left" w:pos="3120"/>
        </w:tabs>
        <w:jc w:val="center"/>
        <w:rPr>
          <w:b w:val="0"/>
          <w:bCs w:val="0"/>
          <w:i/>
          <w:iCs/>
          <w:sz w:val="22"/>
        </w:rPr>
      </w:pPr>
      <w:r w:rsidRPr="00F973D8">
        <w:rPr>
          <w:b w:val="0"/>
          <w:bCs w:val="0"/>
          <w:sz w:val="22"/>
        </w:rPr>
        <w:t>Slovensko gospodarsko in raziskovalno združenje, Bruselj</w:t>
      </w:r>
    </w:p>
    <w:p w:rsidR="007B3173" w:rsidRPr="00F973D8" w:rsidRDefault="007B3173" w:rsidP="007B3173">
      <w:pPr>
        <w:pBdr>
          <w:bottom w:val="single" w:sz="6" w:space="1" w:color="auto"/>
        </w:pBdr>
        <w:tabs>
          <w:tab w:val="left" w:pos="3120"/>
        </w:tabs>
        <w:jc w:val="center"/>
        <w:rPr>
          <w:sz w:val="16"/>
          <w:szCs w:val="16"/>
        </w:rPr>
      </w:pPr>
    </w:p>
    <w:p w:rsidR="007B3173" w:rsidRDefault="007B3173" w:rsidP="007B3173">
      <w:pPr>
        <w:tabs>
          <w:tab w:val="left" w:pos="3120"/>
        </w:tabs>
        <w:jc w:val="center"/>
        <w:rPr>
          <w:rFonts w:ascii="Arial" w:hAnsi="Arial" w:cs="Arial"/>
          <w:b/>
        </w:rPr>
      </w:pPr>
    </w:p>
    <w:p w:rsidR="007B3173" w:rsidRPr="00E71677" w:rsidRDefault="007B3173" w:rsidP="007B3173">
      <w:pPr>
        <w:tabs>
          <w:tab w:val="left" w:pos="3120"/>
        </w:tabs>
        <w:jc w:val="center"/>
        <w:rPr>
          <w:rFonts w:ascii="Arial" w:hAnsi="Arial" w:cs="Arial"/>
          <w:b/>
        </w:rPr>
      </w:pPr>
      <w:r>
        <w:rPr>
          <w:rFonts w:ascii="Arial" w:hAnsi="Arial" w:cs="Arial"/>
          <w:b/>
        </w:rPr>
        <w:t>Občasna informacija članom 178</w:t>
      </w:r>
      <w:r w:rsidRPr="00E71677">
        <w:rPr>
          <w:rFonts w:ascii="Arial" w:hAnsi="Arial" w:cs="Arial"/>
          <w:b/>
        </w:rPr>
        <w:t xml:space="preserve"> – 2017</w:t>
      </w:r>
    </w:p>
    <w:p w:rsidR="007B3173" w:rsidRPr="00E71677" w:rsidRDefault="007B3173" w:rsidP="007B3173">
      <w:pPr>
        <w:pStyle w:val="Brezrazmikov"/>
        <w:jc w:val="center"/>
        <w:rPr>
          <w:rFonts w:ascii="Arial" w:hAnsi="Arial" w:cs="Arial"/>
          <w:b/>
        </w:rPr>
      </w:pPr>
    </w:p>
    <w:p w:rsidR="007B3173" w:rsidRPr="00E71677" w:rsidRDefault="007B3173" w:rsidP="007B3173">
      <w:pPr>
        <w:pStyle w:val="Brezrazmikov"/>
        <w:jc w:val="center"/>
        <w:rPr>
          <w:rFonts w:ascii="Arial" w:hAnsi="Arial" w:cs="Arial"/>
          <w:b/>
        </w:rPr>
      </w:pPr>
      <w:r w:rsidRPr="00E71677">
        <w:rPr>
          <w:rFonts w:ascii="Arial" w:hAnsi="Arial" w:cs="Arial"/>
          <w:b/>
        </w:rPr>
        <w:t>04. december 2017</w:t>
      </w:r>
    </w:p>
    <w:p w:rsidR="007B3173" w:rsidRDefault="007B3173" w:rsidP="007B3173">
      <w:pPr>
        <w:jc w:val="center"/>
        <w:rPr>
          <w:rFonts w:ascii="Arial" w:hAnsi="Arial" w:cs="Arial"/>
          <w:b/>
          <w:i/>
        </w:rPr>
      </w:pPr>
      <w:r>
        <w:rPr>
          <w:rFonts w:ascii="Arial" w:hAnsi="Arial" w:cs="Arial"/>
          <w:b/>
          <w:color w:val="993300"/>
          <w:sz w:val="32"/>
          <w:szCs w:val="32"/>
        </w:rPr>
        <w:t>Med 329 prejemniki podpore Evropskega raziskovalnega sveta (ERC) je tudi Slovenec Matevž Dular</w:t>
      </w:r>
    </w:p>
    <w:p w:rsidR="004E36FB" w:rsidRPr="007B3173" w:rsidRDefault="004E36FB" w:rsidP="007B3173">
      <w:pPr>
        <w:rPr>
          <w:rFonts w:ascii="Arial" w:hAnsi="Arial" w:cs="Arial"/>
          <w:b/>
          <w:i/>
        </w:rPr>
      </w:pPr>
      <w:r w:rsidRPr="007B3173">
        <w:rPr>
          <w:rFonts w:ascii="Arial" w:hAnsi="Arial" w:cs="Arial"/>
          <w:b/>
          <w:i/>
        </w:rPr>
        <w:t xml:space="preserve">Evropski raziskovalni svet (ERC) je objavil imena 329 vrhunskih raziskovalcev v Evropi, ki bodo prejeli podporo za raziskovalne projekte v višini 630 milijonov evrov. Med prejemniki je tudi slovenski raziskovalec Univerze v Ljubljani Matevž Dular. Prejemniki bodo lahko nepovratna sredstva iz programa EU za raziskave in inovacije Obzorje 2020 uporabili za utrjevanje samostojne raziskovalne poti. Njihove raziskave zajemajo številna področja, od fizikalnih in tehniških ved do družboslovja in humanistike. </w:t>
      </w:r>
    </w:p>
    <w:p w:rsidR="004E36FB" w:rsidRPr="007B3173" w:rsidRDefault="004E36FB" w:rsidP="007B3173">
      <w:pPr>
        <w:rPr>
          <w:rFonts w:ascii="Arial" w:hAnsi="Arial" w:cs="Arial"/>
          <w:sz w:val="20"/>
          <w:szCs w:val="20"/>
        </w:rPr>
      </w:pPr>
      <w:r w:rsidRPr="007B3173">
        <w:rPr>
          <w:rFonts w:ascii="Arial" w:hAnsi="Arial" w:cs="Arial"/>
          <w:sz w:val="20"/>
          <w:szCs w:val="20"/>
        </w:rPr>
        <w:t xml:space="preserve">ERC podeljuje nagrade za utrjevanje samostojne raziskovalne poti izjemnim raziskovalcem katere koli narodnosti in starosti, ki imajo za sabo od sedem do dvanajst let izkušenj po pridobitvi doktorskega naziva ter obetavne znanstvene raziskave. Nepovratna sredstva do 2 milijona evrov na posamezno podporo se podelijo za največ pet let, največkrat pa krijejo zaposlitve raziskovalcev in drugega osebja za utrditev ekip prejemnikov. </w:t>
      </w:r>
    </w:p>
    <w:p w:rsidR="004E36FB" w:rsidRPr="007B3173" w:rsidRDefault="004E36FB" w:rsidP="007B3173">
      <w:pPr>
        <w:rPr>
          <w:rFonts w:ascii="Arial" w:hAnsi="Arial" w:cs="Arial"/>
          <w:sz w:val="20"/>
          <w:szCs w:val="20"/>
        </w:rPr>
      </w:pPr>
      <w:r w:rsidRPr="007B3173">
        <w:rPr>
          <w:rFonts w:ascii="Arial" w:hAnsi="Arial" w:cs="Arial"/>
          <w:sz w:val="20"/>
          <w:szCs w:val="20"/>
        </w:rPr>
        <w:t>ERC, ki ga je EU ustanovila leta 2007, je prva evropska ustanova za financiranje odličnih raziskovalcev. Vsako leto izbere in financira najboljše in najbolj ustvarjalne raziskovalce v Evropi, da lahko nadaljujejo svoje raziskave in razvijajo ideje. ERC je do zdaj podprl več kot 7.500 vrhunskih raziskovalcev ter preko 50.000 študentov postdoktorskega in doktorskega študija ter drugega osebja v raziskovalnih ekipah. Njegov proračun za leto 2017 znaša 1,8 milijarde evrov.</w:t>
      </w:r>
    </w:p>
    <w:p w:rsidR="004E36FB" w:rsidRPr="007B3173" w:rsidRDefault="004E36FB" w:rsidP="007B3173">
      <w:pPr>
        <w:rPr>
          <w:rFonts w:ascii="Arial" w:hAnsi="Arial" w:cs="Arial"/>
          <w:b/>
          <w:sz w:val="20"/>
          <w:szCs w:val="20"/>
        </w:rPr>
      </w:pPr>
      <w:r w:rsidRPr="007B3173">
        <w:rPr>
          <w:rFonts w:ascii="Arial" w:hAnsi="Arial" w:cs="Arial"/>
          <w:b/>
          <w:sz w:val="20"/>
          <w:szCs w:val="20"/>
        </w:rPr>
        <w:t>Koristne informacije:</w:t>
      </w:r>
    </w:p>
    <w:p w:rsidR="004E36FB" w:rsidRPr="007B3173" w:rsidRDefault="004E36FB" w:rsidP="007B3173">
      <w:pPr>
        <w:pStyle w:val="Odstavekseznama"/>
        <w:numPr>
          <w:ilvl w:val="0"/>
          <w:numId w:val="1"/>
        </w:numPr>
        <w:rPr>
          <w:rFonts w:ascii="Arial" w:hAnsi="Arial" w:cs="Arial"/>
          <w:sz w:val="20"/>
          <w:szCs w:val="20"/>
        </w:rPr>
      </w:pPr>
      <w:r w:rsidRPr="007B3173">
        <w:rPr>
          <w:rFonts w:ascii="Arial" w:hAnsi="Arial" w:cs="Arial"/>
          <w:sz w:val="20"/>
          <w:szCs w:val="20"/>
        </w:rPr>
        <w:t>Seznam prejemnikov sredstev ERC:</w:t>
      </w:r>
    </w:p>
    <w:p w:rsidR="004E36FB" w:rsidRPr="007B3173" w:rsidRDefault="004E36FB" w:rsidP="007B3173">
      <w:pPr>
        <w:pStyle w:val="Odstavekseznama"/>
        <w:numPr>
          <w:ilvl w:val="0"/>
          <w:numId w:val="1"/>
        </w:numPr>
        <w:rPr>
          <w:rFonts w:ascii="Arial" w:hAnsi="Arial" w:cs="Arial"/>
          <w:sz w:val="20"/>
          <w:szCs w:val="20"/>
        </w:rPr>
      </w:pPr>
      <w:hyperlink r:id="rId6" w:history="1">
        <w:r w:rsidRPr="007B3173">
          <w:rPr>
            <w:rStyle w:val="Hiperpovezava"/>
            <w:rFonts w:ascii="Arial" w:hAnsi="Arial" w:cs="Arial"/>
            <w:sz w:val="20"/>
            <w:szCs w:val="20"/>
          </w:rPr>
          <w:t>https://erc.europa.eu/sites/default/files/document/file/erc_2017_cog_results_all_domains.pdf</w:t>
        </w:r>
      </w:hyperlink>
    </w:p>
    <w:p w:rsidR="004E36FB" w:rsidRPr="007B3173" w:rsidRDefault="004E36FB" w:rsidP="007B3173">
      <w:pPr>
        <w:pStyle w:val="Odstavekseznama"/>
        <w:numPr>
          <w:ilvl w:val="0"/>
          <w:numId w:val="1"/>
        </w:numPr>
        <w:rPr>
          <w:rFonts w:ascii="Arial" w:hAnsi="Arial" w:cs="Arial"/>
          <w:sz w:val="20"/>
          <w:szCs w:val="20"/>
        </w:rPr>
      </w:pPr>
      <w:r w:rsidRPr="007B3173">
        <w:rPr>
          <w:rFonts w:ascii="Arial" w:hAnsi="Arial" w:cs="Arial"/>
          <w:sz w:val="20"/>
          <w:szCs w:val="20"/>
        </w:rPr>
        <w:t>Primeri projektov:</w:t>
      </w:r>
    </w:p>
    <w:p w:rsidR="004E36FB" w:rsidRPr="007B3173" w:rsidRDefault="004E36FB" w:rsidP="007B3173">
      <w:pPr>
        <w:pStyle w:val="Odstavekseznama"/>
        <w:numPr>
          <w:ilvl w:val="0"/>
          <w:numId w:val="1"/>
        </w:numPr>
        <w:rPr>
          <w:rFonts w:ascii="Arial" w:hAnsi="Arial" w:cs="Arial"/>
          <w:sz w:val="20"/>
          <w:szCs w:val="20"/>
        </w:rPr>
      </w:pPr>
      <w:hyperlink r:id="rId7" w:history="1">
        <w:r w:rsidRPr="007B3173">
          <w:rPr>
            <w:rStyle w:val="Hiperpovezava"/>
            <w:rFonts w:ascii="Arial" w:hAnsi="Arial" w:cs="Arial"/>
            <w:sz w:val="20"/>
            <w:szCs w:val="20"/>
          </w:rPr>
          <w:t>https://erc.europa.eu/news/erc-2017-consolidator-grants-highlighted-projects</w:t>
        </w:r>
      </w:hyperlink>
    </w:p>
    <w:p w:rsidR="004E36FB" w:rsidRPr="007B3173" w:rsidRDefault="004E36FB" w:rsidP="007B3173">
      <w:pPr>
        <w:pStyle w:val="Odstavekseznama"/>
        <w:numPr>
          <w:ilvl w:val="0"/>
          <w:numId w:val="1"/>
        </w:numPr>
        <w:rPr>
          <w:rFonts w:ascii="Arial" w:hAnsi="Arial" w:cs="Arial"/>
          <w:sz w:val="20"/>
          <w:szCs w:val="20"/>
        </w:rPr>
      </w:pPr>
      <w:r w:rsidRPr="007B3173">
        <w:rPr>
          <w:rFonts w:ascii="Arial" w:hAnsi="Arial" w:cs="Arial"/>
          <w:sz w:val="20"/>
          <w:szCs w:val="20"/>
        </w:rPr>
        <w:t>Spletna stran ERC:</w:t>
      </w:r>
    </w:p>
    <w:p w:rsidR="004E36FB" w:rsidRPr="007B3173" w:rsidRDefault="004E36FB" w:rsidP="007B3173">
      <w:pPr>
        <w:pStyle w:val="Odstavekseznama"/>
        <w:numPr>
          <w:ilvl w:val="0"/>
          <w:numId w:val="1"/>
        </w:numPr>
        <w:rPr>
          <w:rFonts w:ascii="Arial" w:hAnsi="Arial" w:cs="Arial"/>
          <w:sz w:val="20"/>
          <w:szCs w:val="20"/>
        </w:rPr>
      </w:pPr>
      <w:r w:rsidRPr="007B3173">
        <w:rPr>
          <w:rFonts w:ascii="Arial" w:hAnsi="Arial" w:cs="Arial"/>
          <w:sz w:val="20"/>
          <w:szCs w:val="20"/>
        </w:rPr>
        <w:t xml:space="preserve"> </w:t>
      </w:r>
      <w:hyperlink r:id="rId8" w:history="1">
        <w:r w:rsidRPr="007B3173">
          <w:rPr>
            <w:rStyle w:val="Hiperpovezava"/>
            <w:rFonts w:ascii="Arial" w:hAnsi="Arial" w:cs="Arial"/>
            <w:sz w:val="20"/>
            <w:szCs w:val="20"/>
          </w:rPr>
          <w:t>https://erc.europa.eu/</w:t>
        </w:r>
      </w:hyperlink>
    </w:p>
    <w:p w:rsidR="004E36FB" w:rsidRPr="007B3173" w:rsidRDefault="004E36FB" w:rsidP="007B3173">
      <w:pPr>
        <w:rPr>
          <w:rFonts w:ascii="Arial" w:hAnsi="Arial" w:cs="Arial"/>
          <w:sz w:val="20"/>
          <w:szCs w:val="20"/>
        </w:rPr>
      </w:pPr>
      <w:r w:rsidRPr="007B3173">
        <w:rPr>
          <w:rFonts w:ascii="Arial" w:hAnsi="Arial" w:cs="Arial"/>
          <w:sz w:val="20"/>
          <w:szCs w:val="20"/>
        </w:rPr>
        <w:t>Pripravila:</w:t>
      </w:r>
    </w:p>
    <w:p w:rsidR="004E36FB" w:rsidRPr="007B3173" w:rsidRDefault="004E36FB" w:rsidP="007B3173">
      <w:pPr>
        <w:rPr>
          <w:rFonts w:ascii="Arial" w:hAnsi="Arial" w:cs="Arial"/>
          <w:sz w:val="20"/>
          <w:szCs w:val="20"/>
        </w:rPr>
      </w:pPr>
      <w:r w:rsidRPr="007B3173">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419"/>
    <w:multiLevelType w:val="hybridMultilevel"/>
    <w:tmpl w:val="CFA6D0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36FB"/>
    <w:rsid w:val="004E36FB"/>
    <w:rsid w:val="007B3173"/>
    <w:rsid w:val="00B459D4"/>
    <w:rsid w:val="00E6765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7B31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438203940msonormal">
    <w:name w:val="yiv7438203940msonormal"/>
    <w:basedOn w:val="Navaden"/>
    <w:rsid w:val="004E36FB"/>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E36FB"/>
    <w:rPr>
      <w:color w:val="0000FF" w:themeColor="hyperlink"/>
      <w:u w:val="single"/>
    </w:rPr>
  </w:style>
  <w:style w:type="paragraph" w:styleId="Odstavekseznama">
    <w:name w:val="List Paragraph"/>
    <w:basedOn w:val="Navaden"/>
    <w:uiPriority w:val="34"/>
    <w:qFormat/>
    <w:rsid w:val="007B3173"/>
    <w:pPr>
      <w:ind w:left="720"/>
      <w:contextualSpacing/>
    </w:pPr>
  </w:style>
  <w:style w:type="character" w:customStyle="1" w:styleId="Naslov2Znak">
    <w:name w:val="Naslov 2 Znak"/>
    <w:basedOn w:val="Privzetapisavaodstavka"/>
    <w:link w:val="Naslov2"/>
    <w:uiPriority w:val="9"/>
    <w:rsid w:val="007B3173"/>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7B3173"/>
    <w:pPr>
      <w:spacing w:after="0"/>
    </w:pPr>
  </w:style>
  <w:style w:type="paragraph" w:styleId="Besedilooblaka">
    <w:name w:val="Balloon Text"/>
    <w:basedOn w:val="Navaden"/>
    <w:link w:val="BesedilooblakaZnak"/>
    <w:uiPriority w:val="99"/>
    <w:semiHidden/>
    <w:unhideWhenUsed/>
    <w:rsid w:val="007B317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3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00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europa.eu/" TargetMode="External"/><Relationship Id="rId3" Type="http://schemas.openxmlformats.org/officeDocument/2006/relationships/settings" Target="settings.xml"/><Relationship Id="rId7" Type="http://schemas.openxmlformats.org/officeDocument/2006/relationships/hyperlink" Target="https://erc.europa.eu/news/erc-2017-consolidator-grants-highlighted-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europa.eu/sites/default/files/document/file/erc_2017_cog_results_all_domains.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2017-11-28T15:33:00Z</dcterms:created>
  <dcterms:modified xsi:type="dcterms:W3CDTF">2017-11-28T15:41:00Z</dcterms:modified>
</cp:coreProperties>
</file>