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F01" w:rsidRPr="00083714" w:rsidRDefault="00206F01" w:rsidP="00206F01">
      <w:pPr>
        <w:tabs>
          <w:tab w:val="left" w:pos="2520"/>
          <w:tab w:val="left" w:pos="2700"/>
          <w:tab w:val="left" w:pos="3120"/>
        </w:tabs>
        <w:spacing w:before="240" w:after="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06F01" w:rsidRDefault="00206F01" w:rsidP="00206F01">
      <w:pPr>
        <w:pStyle w:val="Naslov2"/>
        <w:tabs>
          <w:tab w:val="left" w:pos="3120"/>
        </w:tabs>
        <w:spacing w:before="0"/>
        <w:jc w:val="center"/>
        <w:rPr>
          <w:sz w:val="22"/>
        </w:rPr>
      </w:pPr>
    </w:p>
    <w:p w:rsidR="00206F01" w:rsidRPr="00083714" w:rsidRDefault="00206F01" w:rsidP="00206F01">
      <w:pPr>
        <w:pStyle w:val="Naslov2"/>
        <w:tabs>
          <w:tab w:val="left" w:pos="3120"/>
        </w:tabs>
        <w:spacing w:before="0"/>
        <w:jc w:val="center"/>
        <w:rPr>
          <w:b w:val="0"/>
          <w:bCs w:val="0"/>
          <w:i/>
          <w:iCs/>
          <w:sz w:val="22"/>
        </w:rPr>
      </w:pPr>
      <w:r w:rsidRPr="00083714">
        <w:rPr>
          <w:sz w:val="22"/>
        </w:rPr>
        <w:t>Slovensko gospodarsko in raziskovalno združenje, Bruselj</w:t>
      </w:r>
    </w:p>
    <w:p w:rsidR="00206F01" w:rsidRPr="00083714" w:rsidRDefault="00206F01" w:rsidP="00206F01">
      <w:pPr>
        <w:pBdr>
          <w:bottom w:val="single" w:sz="6" w:space="1" w:color="auto"/>
        </w:pBdr>
        <w:tabs>
          <w:tab w:val="left" w:pos="3120"/>
        </w:tabs>
        <w:spacing w:after="0"/>
        <w:jc w:val="center"/>
        <w:rPr>
          <w:sz w:val="16"/>
          <w:szCs w:val="16"/>
        </w:rPr>
      </w:pPr>
    </w:p>
    <w:p w:rsidR="00206F01" w:rsidRDefault="00206F01" w:rsidP="00206F01">
      <w:pPr>
        <w:tabs>
          <w:tab w:val="left" w:pos="3120"/>
        </w:tabs>
        <w:spacing w:after="0"/>
        <w:rPr>
          <w:b/>
        </w:rPr>
      </w:pPr>
      <w:r w:rsidRPr="00083714">
        <w:rPr>
          <w:b/>
        </w:rPr>
        <w:tab/>
      </w:r>
    </w:p>
    <w:p w:rsidR="00206F01" w:rsidRDefault="00206F01" w:rsidP="00206F01">
      <w:pPr>
        <w:tabs>
          <w:tab w:val="left" w:pos="3120"/>
        </w:tabs>
        <w:spacing w:after="0"/>
        <w:jc w:val="center"/>
        <w:rPr>
          <w:b/>
        </w:rPr>
      </w:pPr>
      <w:r>
        <w:rPr>
          <w:b/>
        </w:rPr>
        <w:t>Občasna informacija članom 178</w:t>
      </w:r>
      <w:r w:rsidRPr="00083714">
        <w:rPr>
          <w:b/>
        </w:rPr>
        <w:t xml:space="preserve"> – 20</w:t>
      </w:r>
      <w:r>
        <w:rPr>
          <w:b/>
        </w:rPr>
        <w:t>20</w:t>
      </w:r>
    </w:p>
    <w:p w:rsidR="00206F01" w:rsidRDefault="00206F01" w:rsidP="00206F01">
      <w:pPr>
        <w:tabs>
          <w:tab w:val="left" w:pos="3120"/>
        </w:tabs>
        <w:spacing w:after="0"/>
        <w:jc w:val="center"/>
        <w:rPr>
          <w:b/>
        </w:rPr>
      </w:pPr>
      <w:r>
        <w:rPr>
          <w:b/>
        </w:rPr>
        <w:t xml:space="preserve">30. november </w:t>
      </w:r>
      <w:r w:rsidRPr="00083714">
        <w:rPr>
          <w:b/>
        </w:rPr>
        <w:t xml:space="preserve"> 20</w:t>
      </w:r>
      <w:r>
        <w:rPr>
          <w:b/>
        </w:rPr>
        <w:t>20</w:t>
      </w:r>
    </w:p>
    <w:p w:rsidR="00206F01" w:rsidRPr="00083714" w:rsidRDefault="00206F01" w:rsidP="00206F01">
      <w:pPr>
        <w:tabs>
          <w:tab w:val="left" w:pos="3120"/>
        </w:tabs>
        <w:spacing w:after="0"/>
        <w:jc w:val="center"/>
        <w:rPr>
          <w:b/>
        </w:rPr>
      </w:pPr>
    </w:p>
    <w:p w:rsidR="009A7C98" w:rsidRDefault="00206F01" w:rsidP="00206F01">
      <w:pPr>
        <w:jc w:val="center"/>
        <w:rPr>
          <w:rFonts w:ascii="Arial" w:hAnsi="Arial" w:cs="Arial"/>
          <w:b/>
          <w:i/>
        </w:rPr>
      </w:pPr>
      <w:r>
        <w:rPr>
          <w:b/>
          <w:color w:val="993300"/>
          <w:sz w:val="32"/>
          <w:szCs w:val="32"/>
        </w:rPr>
        <w:t>Evropska komisija je sprejela evropsko strategijo za zdravila</w:t>
      </w:r>
    </w:p>
    <w:p w:rsidR="000C20AF" w:rsidRPr="00D51FA0" w:rsidRDefault="00526D4A" w:rsidP="00D51FA0">
      <w:pPr>
        <w:jc w:val="both"/>
        <w:rPr>
          <w:rFonts w:ascii="Arial" w:hAnsi="Arial" w:cs="Arial"/>
          <w:b/>
          <w:i/>
        </w:rPr>
      </w:pPr>
      <w:r w:rsidRPr="00D51FA0">
        <w:rPr>
          <w:rFonts w:ascii="Arial" w:hAnsi="Arial" w:cs="Arial"/>
          <w:b/>
          <w:i/>
        </w:rPr>
        <w:t xml:space="preserve">Evropska komisija je sprejela evropsko strategijo za zdravila kot ključni element oblikovanja močnejše evropske zdravstvene unije. Njeni glavni cilji so zagotavljanje dostopa do cenovno dostopnih zdravil, podpiranje konkurenčnosti, inovacij in vzdržnosti farmacevtske industrije EU, okrepitev mehanizmov za pripravljenost in odzivanje na krize. Evropska strategija za zdravila je začetek procesa, kar pomeni, da vključuje program zakonodajnih in </w:t>
      </w:r>
      <w:proofErr w:type="spellStart"/>
      <w:r w:rsidRPr="00D51FA0">
        <w:rPr>
          <w:rFonts w:ascii="Arial" w:hAnsi="Arial" w:cs="Arial"/>
          <w:b/>
          <w:i/>
        </w:rPr>
        <w:t>nezakonodajnih</w:t>
      </w:r>
      <w:proofErr w:type="spellEnd"/>
      <w:r w:rsidRPr="00D51FA0">
        <w:rPr>
          <w:rFonts w:ascii="Arial" w:hAnsi="Arial" w:cs="Arial"/>
          <w:b/>
          <w:i/>
        </w:rPr>
        <w:t xml:space="preserve"> ukrepov, ki jih EU namerava začeti izvajati v prihodnjih letih. Člani lahko dobijo več informacij na SBRA.</w:t>
      </w:r>
    </w:p>
    <w:p w:rsidR="00526D4A" w:rsidRPr="00D51FA0" w:rsidRDefault="00526D4A" w:rsidP="00D51FA0">
      <w:pPr>
        <w:jc w:val="both"/>
        <w:rPr>
          <w:rFonts w:ascii="Arial" w:hAnsi="Arial" w:cs="Arial"/>
          <w:sz w:val="20"/>
          <w:szCs w:val="20"/>
        </w:rPr>
      </w:pPr>
      <w:r w:rsidRPr="00D51FA0">
        <w:rPr>
          <w:rFonts w:ascii="Arial" w:hAnsi="Arial" w:cs="Arial"/>
          <w:sz w:val="20"/>
          <w:szCs w:val="20"/>
        </w:rPr>
        <w:t xml:space="preserve">V strategiji je predvideva revizijo osnovne zakonodaje o zdravilih, predlog za ustanovitev organa EU za odzivanje na izredne zdravstvene razmere, revizijo uredb o zdravilih za otroke in redke bolezni, vzpostavitev trdne digitalne infrastrukture, vključno s predlogom za evropski zdravstveni podatkovni prostor, podporo raziskavam in inovacijam, ukrepe za spodbujanje inovativnih pristopov k raziskavam in razvoju ter javnemu naročanju na področju </w:t>
      </w:r>
      <w:proofErr w:type="spellStart"/>
      <w:r w:rsidRPr="00D51FA0">
        <w:rPr>
          <w:rFonts w:ascii="Arial" w:hAnsi="Arial" w:cs="Arial"/>
          <w:sz w:val="20"/>
          <w:szCs w:val="20"/>
        </w:rPr>
        <w:t>antimikrobikov</w:t>
      </w:r>
      <w:proofErr w:type="spellEnd"/>
      <w:r w:rsidRPr="00D51FA0">
        <w:rPr>
          <w:rFonts w:ascii="Arial" w:hAnsi="Arial" w:cs="Arial"/>
          <w:sz w:val="20"/>
          <w:szCs w:val="20"/>
        </w:rPr>
        <w:t xml:space="preserve"> in njihovih alternativ ter ukrepe za omejitev in optimizacijo njihove uporabe.</w:t>
      </w:r>
    </w:p>
    <w:p w:rsidR="00526D4A" w:rsidRPr="00D51FA0" w:rsidRDefault="008A422B" w:rsidP="00D51FA0">
      <w:pPr>
        <w:jc w:val="both"/>
        <w:rPr>
          <w:rFonts w:ascii="Arial" w:hAnsi="Arial" w:cs="Arial"/>
          <w:sz w:val="20"/>
          <w:szCs w:val="20"/>
        </w:rPr>
      </w:pPr>
      <w:r w:rsidRPr="00D51FA0">
        <w:rPr>
          <w:rFonts w:ascii="Arial" w:hAnsi="Arial" w:cs="Arial"/>
          <w:sz w:val="20"/>
          <w:szCs w:val="20"/>
        </w:rPr>
        <w:t xml:space="preserve">Strategija se opira na izkušnje, pridobljene pri začetnem odzivu na pandemijo COVID-19. Ukrepi, ki jih predvideva, naj bi zajemali celoten ekosistem zdravil, pa tudi nekatere vidike medicinskih pripomočkov. </w:t>
      </w:r>
      <w:r w:rsidR="007E776F" w:rsidRPr="00D51FA0">
        <w:rPr>
          <w:rFonts w:ascii="Arial" w:hAnsi="Arial" w:cs="Arial"/>
          <w:sz w:val="20"/>
          <w:szCs w:val="20"/>
        </w:rPr>
        <w:t>Predvideva sinergije z zelenim dogovorom in ukrepi v okviru strateškega pristopa EU glede zdravil v okolju, da bi zmanjšali njihovo okoljsko tveganje, obravnavali onesnaževanje z ostanki zdravil ter spodbujali okolju prijaznejšo proizvodnjo, uporabo in odstranjevanje.</w:t>
      </w:r>
    </w:p>
    <w:p w:rsidR="007E776F" w:rsidRPr="00D51FA0" w:rsidRDefault="007E776F" w:rsidP="00D51FA0">
      <w:pPr>
        <w:jc w:val="both"/>
        <w:rPr>
          <w:rFonts w:ascii="Arial" w:hAnsi="Arial" w:cs="Arial"/>
          <w:b/>
          <w:sz w:val="20"/>
          <w:szCs w:val="20"/>
        </w:rPr>
      </w:pPr>
      <w:r w:rsidRPr="00D51FA0">
        <w:rPr>
          <w:rFonts w:ascii="Arial" w:hAnsi="Arial" w:cs="Arial"/>
          <w:b/>
          <w:sz w:val="20"/>
          <w:szCs w:val="20"/>
        </w:rPr>
        <w:t>Koristne informacije:</w:t>
      </w:r>
    </w:p>
    <w:p w:rsidR="007E776F" w:rsidRPr="00D51FA0" w:rsidRDefault="00121F9D" w:rsidP="00D51FA0">
      <w:pPr>
        <w:pStyle w:val="Odstavekseznama"/>
        <w:numPr>
          <w:ilvl w:val="0"/>
          <w:numId w:val="1"/>
        </w:numPr>
        <w:jc w:val="both"/>
        <w:rPr>
          <w:rFonts w:ascii="Arial" w:hAnsi="Arial" w:cs="Arial"/>
          <w:sz w:val="20"/>
          <w:szCs w:val="20"/>
        </w:rPr>
      </w:pPr>
      <w:r w:rsidRPr="00D51FA0">
        <w:rPr>
          <w:rFonts w:ascii="Arial" w:hAnsi="Arial" w:cs="Arial"/>
          <w:sz w:val="20"/>
          <w:szCs w:val="20"/>
        </w:rPr>
        <w:t>Spletna stran z informacijami o strategiji za zdravila:</w:t>
      </w:r>
    </w:p>
    <w:p w:rsidR="00121F9D" w:rsidRPr="00D51FA0" w:rsidRDefault="00121F9D" w:rsidP="00D51FA0">
      <w:pPr>
        <w:pStyle w:val="Odstavekseznama"/>
        <w:numPr>
          <w:ilvl w:val="0"/>
          <w:numId w:val="1"/>
        </w:numPr>
        <w:jc w:val="both"/>
        <w:rPr>
          <w:rFonts w:ascii="Arial" w:hAnsi="Arial" w:cs="Arial"/>
          <w:sz w:val="20"/>
          <w:szCs w:val="20"/>
        </w:rPr>
      </w:pPr>
      <w:hyperlink r:id="rId6" w:history="1">
        <w:r w:rsidRPr="00D51FA0">
          <w:rPr>
            <w:rStyle w:val="Hiperpovezava"/>
            <w:rFonts w:ascii="Arial" w:hAnsi="Arial" w:cs="Arial"/>
            <w:sz w:val="20"/>
            <w:szCs w:val="20"/>
          </w:rPr>
          <w:t>https://ec.europa.eu/health/human-use/strategy_en</w:t>
        </w:r>
      </w:hyperlink>
    </w:p>
    <w:p w:rsidR="00121F9D" w:rsidRPr="00D51FA0" w:rsidRDefault="00121F9D" w:rsidP="00D51FA0">
      <w:pPr>
        <w:spacing w:after="0"/>
        <w:jc w:val="both"/>
        <w:rPr>
          <w:rFonts w:ascii="Arial" w:hAnsi="Arial" w:cs="Arial"/>
          <w:sz w:val="20"/>
          <w:szCs w:val="20"/>
        </w:rPr>
      </w:pPr>
      <w:r w:rsidRPr="00D51FA0">
        <w:rPr>
          <w:rFonts w:ascii="Arial" w:hAnsi="Arial" w:cs="Arial"/>
          <w:sz w:val="20"/>
          <w:szCs w:val="20"/>
        </w:rPr>
        <w:t>Pripravila:</w:t>
      </w:r>
    </w:p>
    <w:p w:rsidR="00121F9D" w:rsidRPr="00D51FA0" w:rsidRDefault="00121F9D" w:rsidP="00D51FA0">
      <w:pPr>
        <w:spacing w:after="0"/>
        <w:jc w:val="both"/>
        <w:rPr>
          <w:rFonts w:ascii="Arial" w:hAnsi="Arial" w:cs="Arial"/>
          <w:sz w:val="20"/>
          <w:szCs w:val="20"/>
        </w:rPr>
      </w:pPr>
      <w:r w:rsidRPr="00D51FA0">
        <w:rPr>
          <w:rFonts w:ascii="Arial" w:hAnsi="Arial" w:cs="Arial"/>
          <w:sz w:val="20"/>
          <w:szCs w:val="20"/>
        </w:rPr>
        <w:t>Darja Kocbek</w:t>
      </w:r>
    </w:p>
    <w:sectPr w:rsidR="00121F9D" w:rsidRPr="00D51FA0" w:rsidSect="000C20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D81544"/>
    <w:multiLevelType w:val="hybridMultilevel"/>
    <w:tmpl w:val="EA6834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462DC"/>
    <w:rsid w:val="000C20AF"/>
    <w:rsid w:val="00121F9D"/>
    <w:rsid w:val="00206F01"/>
    <w:rsid w:val="00526D4A"/>
    <w:rsid w:val="00644E11"/>
    <w:rsid w:val="007E776F"/>
    <w:rsid w:val="008A422B"/>
    <w:rsid w:val="00966C39"/>
    <w:rsid w:val="009A7C98"/>
    <w:rsid w:val="00C462DC"/>
    <w:rsid w:val="00D51FA0"/>
    <w:rsid w:val="00D54ED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C20AF"/>
  </w:style>
  <w:style w:type="paragraph" w:styleId="Naslov2">
    <w:name w:val="heading 2"/>
    <w:basedOn w:val="Navaden"/>
    <w:next w:val="Navaden"/>
    <w:link w:val="Naslov2Znak"/>
    <w:uiPriority w:val="9"/>
    <w:semiHidden/>
    <w:unhideWhenUsed/>
    <w:qFormat/>
    <w:rsid w:val="00206F0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26D4A"/>
    <w:rPr>
      <w:color w:val="0000FF"/>
      <w:u w:val="single"/>
    </w:rPr>
  </w:style>
  <w:style w:type="character" w:styleId="Krepko">
    <w:name w:val="Strong"/>
    <w:basedOn w:val="Privzetapisavaodstavka"/>
    <w:uiPriority w:val="22"/>
    <w:qFormat/>
    <w:rsid w:val="00526D4A"/>
    <w:rPr>
      <w:b/>
      <w:bCs/>
    </w:rPr>
  </w:style>
  <w:style w:type="paragraph" w:styleId="Odstavekseznama">
    <w:name w:val="List Paragraph"/>
    <w:basedOn w:val="Navaden"/>
    <w:uiPriority w:val="34"/>
    <w:qFormat/>
    <w:rsid w:val="00D51FA0"/>
    <w:pPr>
      <w:ind w:left="720"/>
      <w:contextualSpacing/>
    </w:pPr>
  </w:style>
  <w:style w:type="character" w:customStyle="1" w:styleId="Naslov2Znak">
    <w:name w:val="Naslov 2 Znak"/>
    <w:basedOn w:val="Privzetapisavaodstavka"/>
    <w:link w:val="Naslov2"/>
    <w:uiPriority w:val="9"/>
    <w:semiHidden/>
    <w:rsid w:val="00206F01"/>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206F0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06F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health/human-use/strategy_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296</Words>
  <Characters>1691</Characters>
  <Application>Microsoft Office Word</Application>
  <DocSecurity>0</DocSecurity>
  <Lines>14</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2020-11-26T13:22:00Z</dcterms:created>
  <dcterms:modified xsi:type="dcterms:W3CDTF">2020-11-26T13:49:00Z</dcterms:modified>
</cp:coreProperties>
</file>