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39" w:rsidRPr="00083714" w:rsidRDefault="000A6239" w:rsidP="000A6239">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A6239" w:rsidRDefault="000A6239" w:rsidP="000A6239">
      <w:pPr>
        <w:pStyle w:val="Naslov2"/>
        <w:tabs>
          <w:tab w:val="left" w:pos="3120"/>
        </w:tabs>
        <w:spacing w:before="0"/>
        <w:jc w:val="center"/>
        <w:rPr>
          <w:sz w:val="22"/>
        </w:rPr>
      </w:pPr>
    </w:p>
    <w:p w:rsidR="000A6239" w:rsidRPr="00083714" w:rsidRDefault="000A6239" w:rsidP="000A6239">
      <w:pPr>
        <w:pStyle w:val="Naslov2"/>
        <w:tabs>
          <w:tab w:val="left" w:pos="3120"/>
        </w:tabs>
        <w:spacing w:before="0"/>
        <w:jc w:val="center"/>
        <w:rPr>
          <w:b w:val="0"/>
          <w:bCs w:val="0"/>
          <w:i/>
          <w:iCs/>
          <w:sz w:val="22"/>
        </w:rPr>
      </w:pPr>
      <w:r w:rsidRPr="00083714">
        <w:rPr>
          <w:sz w:val="22"/>
        </w:rPr>
        <w:t>Slovensko gospodarsko in raziskovalno združenje, Bruselj</w:t>
      </w:r>
    </w:p>
    <w:p w:rsidR="000A6239" w:rsidRPr="00083714" w:rsidRDefault="000A6239" w:rsidP="000A6239">
      <w:pPr>
        <w:pBdr>
          <w:bottom w:val="single" w:sz="6" w:space="1" w:color="auto"/>
        </w:pBdr>
        <w:tabs>
          <w:tab w:val="left" w:pos="3120"/>
        </w:tabs>
        <w:spacing w:after="0"/>
        <w:jc w:val="center"/>
        <w:rPr>
          <w:sz w:val="16"/>
          <w:szCs w:val="16"/>
        </w:rPr>
      </w:pPr>
    </w:p>
    <w:p w:rsidR="000A6239" w:rsidRDefault="000A6239" w:rsidP="000A6239">
      <w:pPr>
        <w:tabs>
          <w:tab w:val="left" w:pos="3120"/>
        </w:tabs>
        <w:spacing w:after="0"/>
        <w:rPr>
          <w:b/>
        </w:rPr>
      </w:pPr>
      <w:r w:rsidRPr="00083714">
        <w:rPr>
          <w:b/>
        </w:rPr>
        <w:tab/>
      </w:r>
    </w:p>
    <w:p w:rsidR="000A6239" w:rsidRDefault="000A6239" w:rsidP="000A6239">
      <w:pPr>
        <w:tabs>
          <w:tab w:val="left" w:pos="3120"/>
        </w:tabs>
        <w:spacing w:after="0"/>
        <w:jc w:val="center"/>
        <w:rPr>
          <w:b/>
        </w:rPr>
      </w:pPr>
      <w:r>
        <w:rPr>
          <w:b/>
        </w:rPr>
        <w:t>Občasna informacija članom 176</w:t>
      </w:r>
      <w:r w:rsidRPr="00083714">
        <w:rPr>
          <w:b/>
        </w:rPr>
        <w:t xml:space="preserve"> – 20</w:t>
      </w:r>
      <w:r>
        <w:rPr>
          <w:b/>
        </w:rPr>
        <w:t>20</w:t>
      </w:r>
    </w:p>
    <w:p w:rsidR="000A6239" w:rsidRDefault="000A6239" w:rsidP="000A6239">
      <w:pPr>
        <w:tabs>
          <w:tab w:val="left" w:pos="3120"/>
        </w:tabs>
        <w:spacing w:after="0"/>
        <w:jc w:val="center"/>
        <w:rPr>
          <w:b/>
        </w:rPr>
      </w:pPr>
      <w:r>
        <w:rPr>
          <w:b/>
        </w:rPr>
        <w:t xml:space="preserve">30. november </w:t>
      </w:r>
      <w:r w:rsidRPr="00083714">
        <w:rPr>
          <w:b/>
        </w:rPr>
        <w:t xml:space="preserve"> 20</w:t>
      </w:r>
      <w:r>
        <w:rPr>
          <w:b/>
        </w:rPr>
        <w:t>20</w:t>
      </w:r>
    </w:p>
    <w:p w:rsidR="000A6239" w:rsidRPr="00083714" w:rsidRDefault="000A6239" w:rsidP="000A6239">
      <w:pPr>
        <w:tabs>
          <w:tab w:val="left" w:pos="3120"/>
        </w:tabs>
        <w:spacing w:after="0"/>
        <w:jc w:val="center"/>
        <w:rPr>
          <w:b/>
        </w:rPr>
      </w:pPr>
    </w:p>
    <w:p w:rsidR="000A6239" w:rsidRDefault="000A6239" w:rsidP="000A6239">
      <w:pPr>
        <w:jc w:val="center"/>
        <w:rPr>
          <w:rFonts w:ascii="Arial" w:hAnsi="Arial" w:cs="Arial"/>
          <w:b/>
          <w:i/>
        </w:rPr>
      </w:pPr>
      <w:r>
        <w:rPr>
          <w:b/>
          <w:color w:val="993300"/>
          <w:sz w:val="32"/>
          <w:szCs w:val="32"/>
        </w:rPr>
        <w:t>Evropska komisija je objavila akcijski načrt za intelektualno lastnino</w:t>
      </w:r>
    </w:p>
    <w:p w:rsidR="00FD4AE9" w:rsidRPr="00B82CFC" w:rsidRDefault="00FC7AE3" w:rsidP="00B82CFC">
      <w:pPr>
        <w:jc w:val="both"/>
        <w:rPr>
          <w:rFonts w:ascii="Arial" w:hAnsi="Arial" w:cs="Arial"/>
          <w:b/>
          <w:i/>
        </w:rPr>
      </w:pPr>
      <w:r w:rsidRPr="00B82CFC">
        <w:rPr>
          <w:rFonts w:ascii="Arial" w:hAnsi="Arial" w:cs="Arial"/>
          <w:b/>
          <w:i/>
        </w:rPr>
        <w:t>Evropska komisija je objavila nov akcijski načrt za intelektualno lastnino</w:t>
      </w:r>
      <w:r w:rsidR="00543326" w:rsidRPr="00B82CFC">
        <w:rPr>
          <w:rFonts w:ascii="Arial" w:hAnsi="Arial" w:cs="Arial"/>
          <w:b/>
          <w:i/>
        </w:rPr>
        <w:t>, ki</w:t>
      </w:r>
      <w:r w:rsidRPr="00B82CFC">
        <w:rPr>
          <w:rFonts w:ascii="Arial" w:hAnsi="Arial" w:cs="Arial"/>
          <w:b/>
          <w:i/>
        </w:rPr>
        <w:t xml:space="preserve"> določa ključne korake za izboljšanje zaščite intelektualne lastnine, povečanje uporabe intelektualne lastnine v malih in srednjih podjetjih, olajšanje souporabe intelektualne lastnine, da bi se povečala tehnološka uporaba v industriji, boj proti ponarejanju in izboljšanje uveljavljanja pravic intelektualne lastnine ter spodbujanje enakih konkurenčnih pogojev na svetovni ravni. </w:t>
      </w:r>
      <w:r w:rsidR="00A8536E" w:rsidRPr="00B82CFC">
        <w:rPr>
          <w:rFonts w:ascii="Arial" w:hAnsi="Arial" w:cs="Arial"/>
          <w:b/>
          <w:i/>
        </w:rPr>
        <w:t>V akcijskem načrtu je Evropska komisija napovedala ukrepe na petih ključnih področjih</w:t>
      </w:r>
      <w:r w:rsidR="00FD4AE9" w:rsidRPr="00B82CFC">
        <w:rPr>
          <w:rFonts w:ascii="Arial" w:hAnsi="Arial" w:cs="Arial"/>
          <w:b/>
          <w:i/>
        </w:rPr>
        <w:t>.</w:t>
      </w:r>
    </w:p>
    <w:p w:rsidR="00FD4AE9" w:rsidRPr="00B82CFC" w:rsidRDefault="00FD4AE9" w:rsidP="00B82CFC">
      <w:pPr>
        <w:jc w:val="both"/>
        <w:rPr>
          <w:rFonts w:ascii="Arial" w:hAnsi="Arial" w:cs="Arial"/>
          <w:b/>
          <w:sz w:val="20"/>
          <w:szCs w:val="20"/>
        </w:rPr>
      </w:pPr>
      <w:r w:rsidRPr="00B82CFC">
        <w:rPr>
          <w:rFonts w:ascii="Arial" w:hAnsi="Arial" w:cs="Arial"/>
          <w:b/>
          <w:sz w:val="20"/>
          <w:szCs w:val="20"/>
        </w:rPr>
        <w:t>Izboljšanje zaščite intelektualne lastnine</w:t>
      </w:r>
    </w:p>
    <w:p w:rsidR="00FD4AE9" w:rsidRPr="00B82CFC" w:rsidRDefault="00FD4AE9" w:rsidP="00B82CFC">
      <w:pPr>
        <w:jc w:val="both"/>
        <w:rPr>
          <w:rFonts w:ascii="Arial" w:hAnsi="Arial" w:cs="Arial"/>
          <w:sz w:val="20"/>
          <w:szCs w:val="20"/>
        </w:rPr>
      </w:pPr>
      <w:r w:rsidRPr="00B82CFC">
        <w:rPr>
          <w:rFonts w:ascii="Arial" w:hAnsi="Arial" w:cs="Arial"/>
          <w:sz w:val="20"/>
          <w:szCs w:val="20"/>
        </w:rPr>
        <w:t>Akcijski načrt vsebuje predlog za nadgradnjo več obstoječih orodij intelektualne lastnine in njihovo prilagoditev digitalni dobi, vključno z izboljšanjem dodatnih varstvenih certifikatov za patentirana zdravila in fitofarmacevtska sredstva ter posodobitvijo varstva modelov v EU. Usmerjen je v večjo zaščito kmetijskih geografskih označb, hkrati pa upošteva možnost sistema zaščite geografskih označb za nekmetijske proizvode na ravni EU. Komisija je začela tudi panožni dialog, da bi obravnavali vpliv novih tehnologij (kot sta umetna inteligenca in blokovna veriga) na sistem intelektualne lastnine.  Države članice naj čim hitreje uvedejo enotni patentni sistem, s katerim se bo vzpostavila enotna kontaktna točka za varstvo in uveljavljanje patentov po vsej EU.</w:t>
      </w:r>
    </w:p>
    <w:p w:rsidR="00FD4AE9" w:rsidRPr="00B82CFC" w:rsidRDefault="00FD4AE9" w:rsidP="00B82CFC">
      <w:pPr>
        <w:jc w:val="both"/>
        <w:rPr>
          <w:rFonts w:ascii="Arial" w:hAnsi="Arial" w:cs="Arial"/>
          <w:b/>
          <w:sz w:val="20"/>
          <w:szCs w:val="20"/>
        </w:rPr>
      </w:pPr>
      <w:r w:rsidRPr="00B82CFC">
        <w:rPr>
          <w:rFonts w:ascii="Arial" w:hAnsi="Arial" w:cs="Arial"/>
          <w:b/>
          <w:sz w:val="20"/>
          <w:szCs w:val="20"/>
        </w:rPr>
        <w:t>Povečanje uporabe intelektualne lastnine v malih in srednjih podjetjih</w:t>
      </w:r>
    </w:p>
    <w:p w:rsidR="00FD4AE9" w:rsidRPr="00B82CFC" w:rsidRDefault="00430A6D" w:rsidP="00B82CFC">
      <w:pPr>
        <w:jc w:val="both"/>
        <w:rPr>
          <w:rFonts w:ascii="Arial" w:hAnsi="Arial" w:cs="Arial"/>
          <w:sz w:val="20"/>
          <w:szCs w:val="20"/>
        </w:rPr>
      </w:pPr>
      <w:r w:rsidRPr="00B82CFC">
        <w:rPr>
          <w:rFonts w:ascii="Arial" w:hAnsi="Arial" w:cs="Arial"/>
          <w:sz w:val="20"/>
          <w:szCs w:val="20"/>
        </w:rPr>
        <w:t>Komisija predlaga ukrepe za izboljšanje informiranja in svetovanja, da bi manjšim podjetjem pomagala izkoristiti lastna neopredmetena sredstva. Komisija si prav tako prizadeva za poenostavitev uporabe intelektualne lastnine kot vzvoda za dostop do financiranja.  </w:t>
      </w:r>
    </w:p>
    <w:p w:rsidR="00430A6D" w:rsidRPr="00B82CFC" w:rsidRDefault="00430A6D" w:rsidP="00B82CFC">
      <w:pPr>
        <w:jc w:val="both"/>
        <w:rPr>
          <w:rFonts w:ascii="Arial" w:hAnsi="Arial" w:cs="Arial"/>
          <w:b/>
          <w:sz w:val="20"/>
          <w:szCs w:val="20"/>
        </w:rPr>
      </w:pPr>
      <w:r w:rsidRPr="00B82CFC">
        <w:rPr>
          <w:rFonts w:ascii="Arial" w:hAnsi="Arial" w:cs="Arial"/>
          <w:b/>
          <w:sz w:val="20"/>
          <w:szCs w:val="20"/>
        </w:rPr>
        <w:t>Olajšanje souporabe intelektualne lastnine</w:t>
      </w:r>
    </w:p>
    <w:p w:rsidR="00430A6D" w:rsidRPr="00B82CFC" w:rsidRDefault="008234F7" w:rsidP="00B82CFC">
      <w:pPr>
        <w:jc w:val="both"/>
        <w:rPr>
          <w:rFonts w:ascii="Arial" w:hAnsi="Arial" w:cs="Arial"/>
          <w:sz w:val="20"/>
          <w:szCs w:val="20"/>
        </w:rPr>
      </w:pPr>
      <w:r w:rsidRPr="00B82CFC">
        <w:rPr>
          <w:rFonts w:ascii="Arial" w:hAnsi="Arial" w:cs="Arial"/>
          <w:sz w:val="20"/>
          <w:szCs w:val="20"/>
        </w:rPr>
        <w:t xml:space="preserve">Komisija predlaga ukrepe za lažjo souporabo kritične intelektualne lastnine v kriznih časih, ki </w:t>
      </w:r>
      <w:r w:rsidR="006F505C" w:rsidRPr="00B82CFC">
        <w:rPr>
          <w:rFonts w:ascii="Arial" w:hAnsi="Arial" w:cs="Arial"/>
          <w:sz w:val="20"/>
          <w:szCs w:val="20"/>
        </w:rPr>
        <w:t>naj bi</w:t>
      </w:r>
      <w:r w:rsidRPr="00B82CFC">
        <w:rPr>
          <w:rFonts w:ascii="Arial" w:hAnsi="Arial" w:cs="Arial"/>
          <w:sz w:val="20"/>
          <w:szCs w:val="20"/>
        </w:rPr>
        <w:t xml:space="preserve"> hkrati zagotovili tudi donosnost naložb.</w:t>
      </w:r>
      <w:r w:rsidR="006F505C" w:rsidRPr="00B82CFC">
        <w:rPr>
          <w:rFonts w:ascii="Arial" w:hAnsi="Arial" w:cs="Arial"/>
          <w:sz w:val="20"/>
          <w:szCs w:val="20"/>
        </w:rPr>
        <w:t xml:space="preserve"> Predlagati namerava  tudi načine za izboljšanje preglednosti in predvidljivosti licenc standardnih patentov, saj so ti ključni element digitalne preobrazbe evropske industrije, kot so uvajanje povezanih avtomobilov in drugih izdelkov interneta stvari.</w:t>
      </w:r>
    </w:p>
    <w:p w:rsidR="006F505C" w:rsidRPr="00B82CFC" w:rsidRDefault="006F505C" w:rsidP="00B82CFC">
      <w:pPr>
        <w:jc w:val="both"/>
        <w:rPr>
          <w:rFonts w:ascii="Arial" w:hAnsi="Arial" w:cs="Arial"/>
          <w:b/>
          <w:sz w:val="20"/>
          <w:szCs w:val="20"/>
        </w:rPr>
      </w:pPr>
      <w:r w:rsidRPr="00B82CFC">
        <w:rPr>
          <w:rFonts w:ascii="Arial" w:hAnsi="Arial" w:cs="Arial"/>
          <w:b/>
          <w:sz w:val="20"/>
          <w:szCs w:val="20"/>
        </w:rPr>
        <w:t>Boj proti ponarejanju in izboljšanje uveljavljanja pravic intelektualne lastnine</w:t>
      </w:r>
    </w:p>
    <w:p w:rsidR="006F505C" w:rsidRPr="00B82CFC" w:rsidRDefault="006F505C" w:rsidP="00B82CFC">
      <w:pPr>
        <w:jc w:val="both"/>
        <w:rPr>
          <w:rFonts w:ascii="Arial" w:hAnsi="Arial" w:cs="Arial"/>
          <w:sz w:val="20"/>
          <w:szCs w:val="20"/>
        </w:rPr>
      </w:pPr>
      <w:r w:rsidRPr="00B82CFC">
        <w:rPr>
          <w:rFonts w:ascii="Arial" w:hAnsi="Arial" w:cs="Arial"/>
          <w:sz w:val="20"/>
          <w:szCs w:val="20"/>
        </w:rPr>
        <w:t xml:space="preserve">Evropska komisija namerava vzpostaviti zbirko orodij EU za boj proti ponarejanju. </w:t>
      </w:r>
    </w:p>
    <w:p w:rsidR="000A6239" w:rsidRDefault="000A6239" w:rsidP="00B82CFC">
      <w:pPr>
        <w:jc w:val="both"/>
        <w:rPr>
          <w:rFonts w:ascii="Arial" w:hAnsi="Arial" w:cs="Arial"/>
          <w:b/>
          <w:sz w:val="20"/>
          <w:szCs w:val="20"/>
        </w:rPr>
      </w:pPr>
    </w:p>
    <w:p w:rsidR="006F505C" w:rsidRPr="00B82CFC" w:rsidRDefault="006F505C" w:rsidP="00B82CFC">
      <w:pPr>
        <w:jc w:val="both"/>
        <w:rPr>
          <w:rFonts w:ascii="Arial" w:hAnsi="Arial" w:cs="Arial"/>
          <w:b/>
          <w:sz w:val="20"/>
          <w:szCs w:val="20"/>
        </w:rPr>
      </w:pPr>
      <w:r w:rsidRPr="00B82CFC">
        <w:rPr>
          <w:rFonts w:ascii="Arial" w:hAnsi="Arial" w:cs="Arial"/>
          <w:b/>
          <w:sz w:val="20"/>
          <w:szCs w:val="20"/>
        </w:rPr>
        <w:lastRenderedPageBreak/>
        <w:t>Spodbujanje enakih konkurenčnih pogojev na svetovni ravni</w:t>
      </w:r>
    </w:p>
    <w:p w:rsidR="006F505C" w:rsidRPr="00B82CFC" w:rsidRDefault="006F505C" w:rsidP="00B82CFC">
      <w:pPr>
        <w:jc w:val="both"/>
        <w:rPr>
          <w:rFonts w:ascii="Arial" w:hAnsi="Arial" w:cs="Arial"/>
          <w:sz w:val="20"/>
          <w:szCs w:val="20"/>
        </w:rPr>
      </w:pPr>
      <w:r w:rsidRPr="00B82CFC">
        <w:rPr>
          <w:rFonts w:ascii="Arial" w:hAnsi="Arial" w:cs="Arial"/>
          <w:sz w:val="20"/>
          <w:szCs w:val="20"/>
        </w:rPr>
        <w:t>Evropska komisija namerava poskrbeti za okrepitev odzivnosti EU na nepoštene prakse akterjev iz tretjih držav, kot so industrijsko vohunjenje ali poskusi protipravne prilastitve intelektualne lastnine pri raziskovalno-razvojnem sodelovanju.</w:t>
      </w:r>
    </w:p>
    <w:p w:rsidR="00A8536E" w:rsidRPr="00B82CFC" w:rsidRDefault="00A8536E" w:rsidP="00B82CFC">
      <w:pPr>
        <w:jc w:val="both"/>
        <w:rPr>
          <w:rFonts w:ascii="Arial" w:hAnsi="Arial" w:cs="Arial"/>
          <w:b/>
          <w:sz w:val="20"/>
          <w:szCs w:val="20"/>
        </w:rPr>
      </w:pPr>
      <w:r w:rsidRPr="00B82CFC">
        <w:rPr>
          <w:rFonts w:ascii="Arial" w:hAnsi="Arial" w:cs="Arial"/>
          <w:sz w:val="20"/>
          <w:szCs w:val="20"/>
        </w:rPr>
        <w:t xml:space="preserve"> </w:t>
      </w:r>
      <w:r w:rsidR="006F505C" w:rsidRPr="00B82CFC">
        <w:rPr>
          <w:rFonts w:ascii="Arial" w:hAnsi="Arial" w:cs="Arial"/>
          <w:b/>
          <w:sz w:val="20"/>
          <w:szCs w:val="20"/>
        </w:rPr>
        <w:t>Koristne informacije:</w:t>
      </w:r>
    </w:p>
    <w:p w:rsidR="006F505C" w:rsidRPr="00B82CFC" w:rsidRDefault="003E503C" w:rsidP="00B82CFC">
      <w:pPr>
        <w:pStyle w:val="Odstavekseznama"/>
        <w:numPr>
          <w:ilvl w:val="0"/>
          <w:numId w:val="1"/>
        </w:numPr>
        <w:jc w:val="both"/>
        <w:rPr>
          <w:rFonts w:ascii="Arial" w:hAnsi="Arial" w:cs="Arial"/>
          <w:sz w:val="20"/>
          <w:szCs w:val="20"/>
        </w:rPr>
      </w:pPr>
      <w:r w:rsidRPr="00B82CFC">
        <w:rPr>
          <w:rFonts w:ascii="Arial" w:hAnsi="Arial" w:cs="Arial"/>
          <w:sz w:val="20"/>
          <w:szCs w:val="20"/>
        </w:rPr>
        <w:t>Akcijski načrt za intelektualno lastnino:</w:t>
      </w:r>
    </w:p>
    <w:p w:rsidR="003E503C" w:rsidRPr="00B82CFC" w:rsidRDefault="003E503C" w:rsidP="00B82CFC">
      <w:pPr>
        <w:pStyle w:val="Odstavekseznama"/>
        <w:numPr>
          <w:ilvl w:val="0"/>
          <w:numId w:val="1"/>
        </w:numPr>
        <w:jc w:val="both"/>
        <w:rPr>
          <w:rFonts w:ascii="Arial" w:hAnsi="Arial" w:cs="Arial"/>
          <w:sz w:val="20"/>
          <w:szCs w:val="20"/>
        </w:rPr>
      </w:pPr>
      <w:hyperlink r:id="rId6" w:history="1">
        <w:r w:rsidRPr="00B82CFC">
          <w:rPr>
            <w:rStyle w:val="Hiperpovezava"/>
            <w:rFonts w:ascii="Arial" w:hAnsi="Arial" w:cs="Arial"/>
            <w:sz w:val="20"/>
            <w:szCs w:val="20"/>
          </w:rPr>
          <w:t>https://ec.europa.eu/docsroom/documents/43845</w:t>
        </w:r>
      </w:hyperlink>
    </w:p>
    <w:p w:rsidR="005F5B90" w:rsidRPr="00B82CFC" w:rsidRDefault="005F5B90" w:rsidP="00B82CFC">
      <w:pPr>
        <w:pStyle w:val="Odstavekseznama"/>
        <w:numPr>
          <w:ilvl w:val="0"/>
          <w:numId w:val="1"/>
        </w:numPr>
        <w:jc w:val="both"/>
        <w:rPr>
          <w:rFonts w:ascii="Arial" w:hAnsi="Arial" w:cs="Arial"/>
          <w:sz w:val="20"/>
          <w:szCs w:val="20"/>
        </w:rPr>
      </w:pPr>
      <w:r w:rsidRPr="00B82CFC">
        <w:rPr>
          <w:rFonts w:ascii="Arial" w:hAnsi="Arial" w:cs="Arial"/>
          <w:sz w:val="20"/>
          <w:szCs w:val="20"/>
        </w:rPr>
        <w:t>Informativni pregled o akcijskem načrtu za intelektualno lastnino:</w:t>
      </w:r>
    </w:p>
    <w:p w:rsidR="005F5B90" w:rsidRPr="00B82CFC" w:rsidRDefault="005F5B90" w:rsidP="00B82CFC">
      <w:pPr>
        <w:pStyle w:val="Odstavekseznama"/>
        <w:numPr>
          <w:ilvl w:val="0"/>
          <w:numId w:val="1"/>
        </w:numPr>
        <w:jc w:val="both"/>
        <w:rPr>
          <w:rFonts w:ascii="Arial" w:hAnsi="Arial" w:cs="Arial"/>
          <w:sz w:val="20"/>
          <w:szCs w:val="20"/>
        </w:rPr>
      </w:pPr>
      <w:hyperlink r:id="rId7" w:history="1">
        <w:r w:rsidRPr="00B82CFC">
          <w:rPr>
            <w:rStyle w:val="Hiperpovezava"/>
            <w:rFonts w:ascii="Arial" w:hAnsi="Arial" w:cs="Arial"/>
            <w:sz w:val="20"/>
            <w:szCs w:val="20"/>
          </w:rPr>
          <w:t>https://ec.europa.eu/docsroom/documents/43865</w:t>
        </w:r>
      </w:hyperlink>
      <w:r w:rsidRPr="00B82CFC">
        <w:rPr>
          <w:rFonts w:ascii="Arial" w:hAnsi="Arial" w:cs="Arial"/>
          <w:sz w:val="20"/>
          <w:szCs w:val="20"/>
        </w:rPr>
        <w:t xml:space="preserve"> </w:t>
      </w:r>
    </w:p>
    <w:p w:rsidR="003E503C" w:rsidRPr="00B82CFC" w:rsidRDefault="003E503C" w:rsidP="00B82CFC">
      <w:pPr>
        <w:spacing w:after="0"/>
        <w:jc w:val="both"/>
        <w:rPr>
          <w:rFonts w:ascii="Arial" w:hAnsi="Arial" w:cs="Arial"/>
          <w:sz w:val="20"/>
          <w:szCs w:val="20"/>
        </w:rPr>
      </w:pPr>
      <w:r w:rsidRPr="00B82CFC">
        <w:rPr>
          <w:rFonts w:ascii="Arial" w:hAnsi="Arial" w:cs="Arial"/>
          <w:sz w:val="20"/>
          <w:szCs w:val="20"/>
        </w:rPr>
        <w:t>Pripravila:</w:t>
      </w:r>
    </w:p>
    <w:p w:rsidR="003E503C" w:rsidRPr="00B82CFC" w:rsidRDefault="003E503C" w:rsidP="00B82CFC">
      <w:pPr>
        <w:spacing w:after="0"/>
        <w:jc w:val="both"/>
        <w:rPr>
          <w:rFonts w:ascii="Arial" w:hAnsi="Arial" w:cs="Arial"/>
          <w:sz w:val="20"/>
          <w:szCs w:val="20"/>
        </w:rPr>
      </w:pPr>
      <w:r w:rsidRPr="00B82CFC">
        <w:rPr>
          <w:rFonts w:ascii="Arial" w:hAnsi="Arial" w:cs="Arial"/>
          <w:sz w:val="20"/>
          <w:szCs w:val="20"/>
        </w:rPr>
        <w:t>Darja Kocbek</w:t>
      </w:r>
    </w:p>
    <w:sectPr w:rsidR="003E503C" w:rsidRPr="00B82CFC" w:rsidSect="002C64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B5832"/>
    <w:multiLevelType w:val="hybridMultilevel"/>
    <w:tmpl w:val="84484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7AE3"/>
    <w:rsid w:val="000A6239"/>
    <w:rsid w:val="002C644D"/>
    <w:rsid w:val="003E503C"/>
    <w:rsid w:val="00430A6D"/>
    <w:rsid w:val="00543326"/>
    <w:rsid w:val="005F5B90"/>
    <w:rsid w:val="006F505C"/>
    <w:rsid w:val="008234F7"/>
    <w:rsid w:val="00A8536E"/>
    <w:rsid w:val="00B82CFC"/>
    <w:rsid w:val="00FC7AE3"/>
    <w:rsid w:val="00FD4AE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C644D"/>
  </w:style>
  <w:style w:type="paragraph" w:styleId="Naslov2">
    <w:name w:val="heading 2"/>
    <w:basedOn w:val="Navaden"/>
    <w:next w:val="Navaden"/>
    <w:link w:val="Naslov2Znak"/>
    <w:uiPriority w:val="9"/>
    <w:semiHidden/>
    <w:unhideWhenUsed/>
    <w:qFormat/>
    <w:rsid w:val="000A62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FD4AE9"/>
    <w:rPr>
      <w:b/>
      <w:bCs/>
    </w:rPr>
  </w:style>
  <w:style w:type="character" w:styleId="Hiperpovezava">
    <w:name w:val="Hyperlink"/>
    <w:basedOn w:val="Privzetapisavaodstavka"/>
    <w:uiPriority w:val="99"/>
    <w:unhideWhenUsed/>
    <w:rsid w:val="003E503C"/>
    <w:rPr>
      <w:color w:val="0000FF"/>
      <w:u w:val="single"/>
    </w:rPr>
  </w:style>
  <w:style w:type="paragraph" w:styleId="Odstavekseznama">
    <w:name w:val="List Paragraph"/>
    <w:basedOn w:val="Navaden"/>
    <w:uiPriority w:val="34"/>
    <w:qFormat/>
    <w:rsid w:val="00B82CFC"/>
    <w:pPr>
      <w:ind w:left="720"/>
      <w:contextualSpacing/>
    </w:pPr>
  </w:style>
  <w:style w:type="character" w:customStyle="1" w:styleId="Naslov2Znak">
    <w:name w:val="Naslov 2 Znak"/>
    <w:basedOn w:val="Privzetapisavaodstavka"/>
    <w:link w:val="Naslov2"/>
    <w:uiPriority w:val="9"/>
    <w:semiHidden/>
    <w:rsid w:val="000A623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A623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6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ocsroom/documents/43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ocsroom/documents/4384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2688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2020-11-25T15:48:00Z</dcterms:created>
  <dcterms:modified xsi:type="dcterms:W3CDTF">2020-11-25T16:38:00Z</dcterms:modified>
</cp:coreProperties>
</file>