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EB" w:rsidRPr="00467345" w:rsidRDefault="003124EB" w:rsidP="003124EB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4EB" w:rsidRPr="00083714" w:rsidRDefault="003124EB" w:rsidP="003124EB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124EB" w:rsidRPr="00083714" w:rsidRDefault="003124EB" w:rsidP="003124EB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3124EB" w:rsidRDefault="003124EB" w:rsidP="003124EB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172 </w:t>
      </w:r>
      <w:r w:rsidRPr="00083714">
        <w:rPr>
          <w:b/>
        </w:rPr>
        <w:t>– 20</w:t>
      </w:r>
      <w:r>
        <w:rPr>
          <w:b/>
        </w:rPr>
        <w:t>21</w:t>
      </w:r>
    </w:p>
    <w:p w:rsidR="003124EB" w:rsidRPr="00050C1F" w:rsidRDefault="003124EB" w:rsidP="003124EB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15. november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3124EB" w:rsidRDefault="003124EB" w:rsidP="003124EB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Prek razpisa LIFE 2021 so na voljo sredstva za energetsko sanacijo stavb v ranljivih okrožjih</w:t>
      </w:r>
    </w:p>
    <w:p w:rsidR="00AD008F" w:rsidRPr="00AB2889" w:rsidRDefault="00AD008F" w:rsidP="00AB2889">
      <w:pPr>
        <w:jc w:val="both"/>
        <w:rPr>
          <w:rFonts w:ascii="Arial" w:hAnsi="Arial" w:cs="Arial"/>
          <w:b/>
          <w:i/>
        </w:rPr>
      </w:pPr>
      <w:r w:rsidRPr="00AB2889">
        <w:rPr>
          <w:rFonts w:ascii="Arial" w:hAnsi="Arial" w:cs="Arial"/>
          <w:b/>
          <w:i/>
        </w:rPr>
        <w:t xml:space="preserve">Evropska komisija je ob dvigu cen energije spomnila, da so prek razpisa za čisto energijo LIFE 2021 na voljo sredstva za projekte za energetsko sanacijo stavb v ranljivih okrožjih.  Prijave projektov je treba oddati do 12. januarja 2022. </w:t>
      </w:r>
      <w:r w:rsidR="003366CD" w:rsidRPr="00AB2889">
        <w:rPr>
          <w:rFonts w:ascii="Arial" w:hAnsi="Arial" w:cs="Arial"/>
          <w:b/>
          <w:i/>
        </w:rPr>
        <w:t xml:space="preserve">Tem razpisa je 18. </w:t>
      </w:r>
      <w:r w:rsidRPr="00AB2889">
        <w:rPr>
          <w:rFonts w:ascii="Arial" w:hAnsi="Arial" w:cs="Arial"/>
          <w:b/>
          <w:i/>
        </w:rPr>
        <w:t>Člani lahko dobijo več informacij</w:t>
      </w:r>
      <w:r w:rsidR="003124EB">
        <w:rPr>
          <w:rFonts w:ascii="Arial" w:hAnsi="Arial" w:cs="Arial"/>
          <w:b/>
          <w:i/>
        </w:rPr>
        <w:t xml:space="preserve"> na SBRA. </w:t>
      </w:r>
      <w:r w:rsidR="003366CD" w:rsidRPr="00AB2889">
        <w:rPr>
          <w:rFonts w:ascii="Arial" w:hAnsi="Arial" w:cs="Arial"/>
          <w:b/>
          <w:i/>
        </w:rPr>
        <w:t>Evropska komisija</w:t>
      </w:r>
      <w:r w:rsidRPr="00AB2889">
        <w:rPr>
          <w:rFonts w:ascii="Arial" w:hAnsi="Arial" w:cs="Arial"/>
          <w:b/>
          <w:i/>
        </w:rPr>
        <w:t xml:space="preserve"> kot </w:t>
      </w:r>
      <w:r w:rsidR="003366CD" w:rsidRPr="00AB2889">
        <w:rPr>
          <w:rFonts w:ascii="Arial" w:hAnsi="Arial" w:cs="Arial"/>
          <w:b/>
          <w:i/>
        </w:rPr>
        <w:t>zgled</w:t>
      </w:r>
      <w:r w:rsidRPr="00AB2889">
        <w:rPr>
          <w:rFonts w:ascii="Arial" w:hAnsi="Arial" w:cs="Arial"/>
          <w:b/>
          <w:i/>
        </w:rPr>
        <w:t xml:space="preserve"> </w:t>
      </w:r>
      <w:r w:rsidR="003366CD" w:rsidRPr="00AB2889">
        <w:rPr>
          <w:rFonts w:ascii="Arial" w:hAnsi="Arial" w:cs="Arial"/>
          <w:b/>
          <w:i/>
        </w:rPr>
        <w:t>izpostavlja</w:t>
      </w:r>
      <w:r w:rsidRPr="00AB2889">
        <w:rPr>
          <w:rFonts w:ascii="Arial" w:hAnsi="Arial" w:cs="Arial"/>
          <w:b/>
          <w:i/>
        </w:rPr>
        <w:t xml:space="preserve"> projekte, ki jih je financirala s sredstvi programa Obzorje 2020.</w:t>
      </w:r>
      <w:r w:rsidR="003366CD" w:rsidRPr="00AB2889">
        <w:rPr>
          <w:rFonts w:ascii="Arial" w:hAnsi="Arial" w:cs="Arial"/>
          <w:b/>
          <w:i/>
        </w:rPr>
        <w:t xml:space="preserve"> Zgledne projekte bodo predstavili na otvoritvenem dogodku novega svetovalnega središča za energetsko revščino 22. in 23. novembra, prijave za udeležbo so že odprte. </w:t>
      </w:r>
    </w:p>
    <w:p w:rsidR="00913790" w:rsidRPr="00AB2889" w:rsidRDefault="00542E81" w:rsidP="00AB2889">
      <w:pPr>
        <w:jc w:val="both"/>
        <w:rPr>
          <w:rFonts w:ascii="Arial" w:hAnsi="Arial" w:cs="Arial"/>
          <w:b/>
          <w:sz w:val="20"/>
          <w:szCs w:val="20"/>
        </w:rPr>
      </w:pPr>
      <w:r w:rsidRPr="00AB2889">
        <w:rPr>
          <w:rFonts w:ascii="Arial" w:hAnsi="Arial" w:cs="Arial"/>
          <w:b/>
          <w:sz w:val="20"/>
          <w:szCs w:val="20"/>
        </w:rPr>
        <w:t>Projekt STEP</w:t>
      </w:r>
      <w:r w:rsidR="00AD008F" w:rsidRPr="00AB2889">
        <w:rPr>
          <w:rFonts w:ascii="Arial" w:hAnsi="Arial" w:cs="Arial"/>
          <w:b/>
          <w:sz w:val="20"/>
          <w:szCs w:val="20"/>
        </w:rPr>
        <w:t xml:space="preserve"> </w:t>
      </w:r>
    </w:p>
    <w:p w:rsidR="00542E81" w:rsidRPr="00AB2889" w:rsidRDefault="00DB766D" w:rsidP="00AB2889">
      <w:pPr>
        <w:jc w:val="both"/>
        <w:rPr>
          <w:rFonts w:ascii="Arial" w:hAnsi="Arial" w:cs="Arial"/>
          <w:sz w:val="20"/>
          <w:szCs w:val="20"/>
        </w:rPr>
      </w:pPr>
      <w:r w:rsidRPr="00AB2889">
        <w:rPr>
          <w:rFonts w:ascii="Arial" w:hAnsi="Arial" w:cs="Arial"/>
          <w:sz w:val="20"/>
          <w:szCs w:val="20"/>
        </w:rPr>
        <w:t>Tema projekta STEP je svetovati potrošnikom, kako varčevati z energijo in denarjem ter hkrati izboljšati svoje počutje. Partnerji v projektu so razvili inovativne spletne module, ki delavce na terenu usmerjajo k sodelovanju s potrošniki, pa tudi videoposnetke in module za svetovanje potrošnikom glede računov za energijo ali pogodb.</w:t>
      </w:r>
    </w:p>
    <w:p w:rsidR="00DB766D" w:rsidRPr="00AB2889" w:rsidRDefault="00DB766D" w:rsidP="00AB2889">
      <w:pPr>
        <w:jc w:val="both"/>
        <w:rPr>
          <w:rFonts w:ascii="Arial" w:hAnsi="Arial" w:cs="Arial"/>
          <w:b/>
          <w:sz w:val="20"/>
          <w:szCs w:val="20"/>
        </w:rPr>
      </w:pPr>
      <w:r w:rsidRPr="00AB2889">
        <w:rPr>
          <w:rFonts w:ascii="Arial" w:hAnsi="Arial" w:cs="Arial"/>
          <w:b/>
          <w:sz w:val="20"/>
          <w:szCs w:val="20"/>
        </w:rPr>
        <w:t>Projekt POWERPOOR</w:t>
      </w:r>
    </w:p>
    <w:p w:rsidR="00DB766D" w:rsidRPr="00AB2889" w:rsidRDefault="00DB766D" w:rsidP="00AB2889">
      <w:pPr>
        <w:jc w:val="both"/>
        <w:rPr>
          <w:rFonts w:ascii="Arial" w:hAnsi="Arial" w:cs="Arial"/>
          <w:sz w:val="20"/>
          <w:szCs w:val="20"/>
        </w:rPr>
      </w:pPr>
      <w:r w:rsidRPr="00AB2889">
        <w:rPr>
          <w:rFonts w:ascii="Arial" w:hAnsi="Arial" w:cs="Arial"/>
          <w:sz w:val="20"/>
          <w:szCs w:val="20"/>
        </w:rPr>
        <w:t>Cilj projekta POWERPOOR je podpreti energetsko revne državljane pri izvajanju ukrepov za energetsko učinkovitost in pri sodelovanju v skupnih pobudah. Njegov cilj je prav tako spodbuditi ustanavljanje energetskih skupnosti, ki vključujejo ranljive potrošnike, in vzpostavitev lokalnih uradov za svetovanje ranljivim državljanom z namenom zmanjšati energetsko revščino.</w:t>
      </w:r>
    </w:p>
    <w:p w:rsidR="00DB766D" w:rsidRPr="00AB2889" w:rsidRDefault="009B4070" w:rsidP="00AB2889">
      <w:pPr>
        <w:jc w:val="both"/>
        <w:rPr>
          <w:rFonts w:ascii="Arial" w:hAnsi="Arial" w:cs="Arial"/>
          <w:b/>
          <w:sz w:val="20"/>
          <w:szCs w:val="20"/>
        </w:rPr>
      </w:pPr>
      <w:r w:rsidRPr="00AB2889">
        <w:rPr>
          <w:rFonts w:ascii="Arial" w:hAnsi="Arial" w:cs="Arial"/>
          <w:b/>
          <w:sz w:val="20"/>
          <w:szCs w:val="20"/>
        </w:rPr>
        <w:t>Projekt ENPOR</w:t>
      </w:r>
    </w:p>
    <w:p w:rsidR="009B4070" w:rsidRPr="00AB2889" w:rsidRDefault="009B4070" w:rsidP="00AB2889">
      <w:pPr>
        <w:jc w:val="both"/>
        <w:rPr>
          <w:rFonts w:ascii="Arial" w:hAnsi="Arial" w:cs="Arial"/>
          <w:sz w:val="20"/>
          <w:szCs w:val="20"/>
        </w:rPr>
      </w:pPr>
      <w:r w:rsidRPr="00AB2889">
        <w:rPr>
          <w:rFonts w:ascii="Arial" w:hAnsi="Arial" w:cs="Arial"/>
          <w:sz w:val="20"/>
          <w:szCs w:val="20"/>
        </w:rPr>
        <w:t xml:space="preserve">Cilj projekta ENPOR je podpreti javne organe pri izboljšanju lokalnih in nacionalnih politik v sektorju zasebnih najemnih stanovanj. </w:t>
      </w:r>
      <w:r w:rsidR="003366CD" w:rsidRPr="00AB2889">
        <w:rPr>
          <w:rFonts w:ascii="Arial" w:hAnsi="Arial" w:cs="Arial"/>
          <w:sz w:val="20"/>
          <w:szCs w:val="20"/>
        </w:rPr>
        <w:t>Partnerji so pred kratkim vzpostavili</w:t>
      </w:r>
      <w:r w:rsidRPr="00AB2889">
        <w:rPr>
          <w:rFonts w:ascii="Arial" w:hAnsi="Arial" w:cs="Arial"/>
          <w:sz w:val="20"/>
          <w:szCs w:val="20"/>
        </w:rPr>
        <w:t xml:space="preserve"> novo spletno preglednico energetske revščine, ki prikazuje politike in  učinke pri zmanjševanju energetske revščine.</w:t>
      </w:r>
    </w:p>
    <w:p w:rsidR="003366CD" w:rsidRPr="00AB2889" w:rsidRDefault="003366CD" w:rsidP="00AB2889">
      <w:pPr>
        <w:jc w:val="both"/>
        <w:rPr>
          <w:rFonts w:ascii="Arial" w:hAnsi="Arial" w:cs="Arial"/>
          <w:b/>
          <w:sz w:val="20"/>
          <w:szCs w:val="20"/>
        </w:rPr>
      </w:pPr>
      <w:r w:rsidRPr="00AB2889">
        <w:rPr>
          <w:rFonts w:ascii="Arial" w:hAnsi="Arial" w:cs="Arial"/>
          <w:b/>
          <w:sz w:val="20"/>
          <w:szCs w:val="20"/>
        </w:rPr>
        <w:t>Koristne informacije:</w:t>
      </w:r>
    </w:p>
    <w:p w:rsidR="003366CD" w:rsidRPr="00AB2889" w:rsidRDefault="003366CD" w:rsidP="00AB288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B2889">
        <w:rPr>
          <w:rFonts w:ascii="Arial" w:hAnsi="Arial" w:cs="Arial"/>
          <w:sz w:val="20"/>
          <w:szCs w:val="20"/>
        </w:rPr>
        <w:t>Razpis čista energija LIFE 2021:</w:t>
      </w:r>
    </w:p>
    <w:p w:rsidR="003366CD" w:rsidRPr="00AB2889" w:rsidRDefault="003366CD" w:rsidP="00AB288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B2889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https://ec.europa.eu/info/funding-tenders/opportunities/portal/screen/opportunities/topic-search;callCode=LIFE-2021-CET;freeTextSearchKeyword=;matchWholeText=true;typeCodes=1,0;statusCodes=31094501</w:t>
        </w:r>
        <w:r w:rsidRPr="00AB2889">
          <w:rPr>
            <w:rStyle w:val="Hiperpovezava"/>
            <w:rFonts w:ascii="Arial" w:hAnsi="Arial" w:cs="Arial"/>
            <w:sz w:val="20"/>
            <w:szCs w:val="20"/>
          </w:rPr>
          <w:lastRenderedPageBreak/>
          <w:t>,31094502,31094503;programmePeriod=2021%20-%202027;programCcm2Id=43252405;programDivisionCode=null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</w:t>
        </w:r>
      </w:hyperlink>
    </w:p>
    <w:p w:rsidR="003366CD" w:rsidRPr="00AB2889" w:rsidRDefault="003366CD" w:rsidP="00AB288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B2889">
        <w:rPr>
          <w:rFonts w:ascii="Arial" w:hAnsi="Arial" w:cs="Arial"/>
          <w:sz w:val="20"/>
          <w:szCs w:val="20"/>
        </w:rPr>
        <w:t>Del razpisa, ki se nanaša na projekte za revna okrožja:</w:t>
      </w:r>
    </w:p>
    <w:p w:rsidR="003366CD" w:rsidRPr="00AB2889" w:rsidRDefault="003366CD" w:rsidP="00AB288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AB2889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portal/screen/opportunities/topic-details/life-2021-cet-enerpov;callCode=LIFE-2021-CET;freeTextSearchKeyword=;matchWholeText=true;typeCodes=1,0;statusCodes=31094501,31094502,31094503;programmePeriod=2021%20-%202027;programCcm2Id=43252405;programDivisionCode=null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</w:t>
        </w:r>
      </w:hyperlink>
    </w:p>
    <w:p w:rsidR="003366CD" w:rsidRPr="00AB2889" w:rsidRDefault="003366CD" w:rsidP="00AB288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B2889">
        <w:rPr>
          <w:rFonts w:ascii="Arial" w:hAnsi="Arial" w:cs="Arial"/>
          <w:sz w:val="20"/>
          <w:szCs w:val="20"/>
        </w:rPr>
        <w:t>Svetovalno središče za energetsko revščino s povezavo za prijavo udeležbe na otvoritvenem dogodku:</w:t>
      </w:r>
    </w:p>
    <w:p w:rsidR="003366CD" w:rsidRPr="00AB2889" w:rsidRDefault="003366CD" w:rsidP="00AB288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AB2889">
          <w:rPr>
            <w:rStyle w:val="Hiperpovezava"/>
            <w:rFonts w:ascii="Arial" w:hAnsi="Arial" w:cs="Arial"/>
            <w:sz w:val="20"/>
            <w:szCs w:val="20"/>
          </w:rPr>
          <w:t>https://energy-poverty.ec.europa.eu/index_en</w:t>
        </w:r>
      </w:hyperlink>
    </w:p>
    <w:p w:rsidR="003366CD" w:rsidRPr="00AB2889" w:rsidRDefault="00C609A3" w:rsidP="00AB288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B2889">
        <w:rPr>
          <w:rFonts w:ascii="Arial" w:hAnsi="Arial" w:cs="Arial"/>
          <w:sz w:val="20"/>
          <w:szCs w:val="20"/>
        </w:rPr>
        <w:t>Projekt STEP:</w:t>
      </w:r>
    </w:p>
    <w:p w:rsidR="00C609A3" w:rsidRPr="00AB2889" w:rsidRDefault="00C609A3" w:rsidP="00AB288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AB2889">
          <w:rPr>
            <w:rStyle w:val="Hiperpovezava"/>
            <w:rFonts w:ascii="Arial" w:hAnsi="Arial" w:cs="Arial"/>
            <w:sz w:val="20"/>
            <w:szCs w:val="20"/>
          </w:rPr>
          <w:t>https://www.stepenergy.eu/</w:t>
        </w:r>
      </w:hyperlink>
    </w:p>
    <w:p w:rsidR="00C609A3" w:rsidRPr="00AB2889" w:rsidRDefault="00C609A3" w:rsidP="00AB288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B2889">
        <w:rPr>
          <w:rFonts w:ascii="Arial" w:hAnsi="Arial" w:cs="Arial"/>
          <w:sz w:val="20"/>
          <w:szCs w:val="20"/>
        </w:rPr>
        <w:t>Projekt POWERPOOR:</w:t>
      </w:r>
    </w:p>
    <w:p w:rsidR="00C609A3" w:rsidRPr="00AB2889" w:rsidRDefault="00C609A3" w:rsidP="00AB288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AB2889">
          <w:rPr>
            <w:rStyle w:val="Hiperpovezava"/>
            <w:rFonts w:ascii="Arial" w:hAnsi="Arial" w:cs="Arial"/>
            <w:sz w:val="20"/>
            <w:szCs w:val="20"/>
          </w:rPr>
          <w:t>https://powerpoor.eu/</w:t>
        </w:r>
      </w:hyperlink>
    </w:p>
    <w:p w:rsidR="00C609A3" w:rsidRPr="00AB2889" w:rsidRDefault="00C609A3" w:rsidP="00AB288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B2889">
        <w:rPr>
          <w:rFonts w:ascii="Arial" w:hAnsi="Arial" w:cs="Arial"/>
          <w:sz w:val="20"/>
          <w:szCs w:val="20"/>
        </w:rPr>
        <w:t>Projekt ENPOR:</w:t>
      </w:r>
    </w:p>
    <w:p w:rsidR="00C609A3" w:rsidRPr="00AB2889" w:rsidRDefault="00C609A3" w:rsidP="00AB288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1" w:history="1">
        <w:r w:rsidRPr="00AB2889">
          <w:rPr>
            <w:rStyle w:val="Hiperpovezava"/>
            <w:rFonts w:ascii="Arial" w:hAnsi="Arial" w:cs="Arial"/>
            <w:sz w:val="20"/>
            <w:szCs w:val="20"/>
          </w:rPr>
          <w:t>https://www.enpor.eu/</w:t>
        </w:r>
      </w:hyperlink>
    </w:p>
    <w:p w:rsidR="00C609A3" w:rsidRPr="00AB2889" w:rsidRDefault="00C609A3" w:rsidP="00AB288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B2889">
        <w:rPr>
          <w:rFonts w:ascii="Arial" w:hAnsi="Arial" w:cs="Arial"/>
          <w:sz w:val="20"/>
          <w:szCs w:val="20"/>
        </w:rPr>
        <w:t>Pripravila:</w:t>
      </w:r>
    </w:p>
    <w:p w:rsidR="00C609A3" w:rsidRPr="00AB2889" w:rsidRDefault="00C609A3" w:rsidP="00AB288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B2889">
        <w:rPr>
          <w:rFonts w:ascii="Arial" w:hAnsi="Arial" w:cs="Arial"/>
          <w:sz w:val="20"/>
          <w:szCs w:val="20"/>
        </w:rPr>
        <w:t>Darja Kocbek</w:t>
      </w:r>
    </w:p>
    <w:p w:rsidR="00DB766D" w:rsidRDefault="00DB766D" w:rsidP="00AB2889">
      <w:pPr>
        <w:spacing w:after="0"/>
      </w:pPr>
    </w:p>
    <w:sectPr w:rsidR="00DB766D" w:rsidSect="00913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B67B4"/>
    <w:multiLevelType w:val="hybridMultilevel"/>
    <w:tmpl w:val="782E06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08F"/>
    <w:rsid w:val="003124EB"/>
    <w:rsid w:val="003366CD"/>
    <w:rsid w:val="00542E81"/>
    <w:rsid w:val="00913790"/>
    <w:rsid w:val="009B4070"/>
    <w:rsid w:val="00AB2889"/>
    <w:rsid w:val="00AD008F"/>
    <w:rsid w:val="00C609A3"/>
    <w:rsid w:val="00DB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13790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12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366C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B288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312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24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y-poverty.ec.europa.eu/index_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portal/screen/opportunities/topic-details/life-2021-cet-enerpov;callCode=LIFE-2021-CET;freeTextSearchKeyword=;matchWholeText=true;typeCodes=1,0;statusCodes=31094501,31094502,31094503;programmePeriod=2021%20-%202027;programCcm2Id=43252405;programDivisionCode=null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search;callCode=LIFE-2021-CET;freeTextSearchKeyword=;matchWholeText=true;typeCodes=1,0;statusCodes=31094501,31094502,31094503;programmePeriod=2021%20-%202027;programCcm2Id=43252405;programDivisionCode=null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1" Type="http://schemas.openxmlformats.org/officeDocument/2006/relationships/hyperlink" Target="https://www.enpor.e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werpoor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epenergy.e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2021-11-09T17:59:00Z</dcterms:created>
  <dcterms:modified xsi:type="dcterms:W3CDTF">2021-11-09T18:35:00Z</dcterms:modified>
</cp:coreProperties>
</file>