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1EB" w:rsidRPr="00467345" w:rsidRDefault="00AF71EB" w:rsidP="00AF71EB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1EB" w:rsidRPr="00083714" w:rsidRDefault="00AF71EB" w:rsidP="00AF71EB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F71EB" w:rsidRPr="00083714" w:rsidRDefault="00AF71EB" w:rsidP="00AF71EB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AF71EB" w:rsidRDefault="00AF71EB" w:rsidP="00AF71EB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17</w:t>
      </w:r>
      <w:r w:rsidR="005D705D">
        <w:rPr>
          <w:b/>
        </w:rPr>
        <w:t>1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21</w:t>
      </w:r>
    </w:p>
    <w:p w:rsidR="00AF71EB" w:rsidRPr="00050C1F" w:rsidRDefault="0008668E" w:rsidP="00AF71EB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>15</w:t>
      </w:r>
      <w:r w:rsidR="00AF71EB">
        <w:rPr>
          <w:b/>
        </w:rPr>
        <w:t xml:space="preserve">. november </w:t>
      </w:r>
      <w:r w:rsidR="00AF71EB" w:rsidRPr="00083714">
        <w:rPr>
          <w:b/>
        </w:rPr>
        <w:t xml:space="preserve"> 20</w:t>
      </w:r>
      <w:r w:rsidR="00AF71EB">
        <w:rPr>
          <w:b/>
        </w:rPr>
        <w:t>21</w:t>
      </w:r>
    </w:p>
    <w:p w:rsidR="008A2431" w:rsidRDefault="00AF71EB" w:rsidP="00AF71EB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Nagrade EIT </w:t>
      </w:r>
      <w:proofErr w:type="spellStart"/>
      <w:r>
        <w:rPr>
          <w:b/>
          <w:color w:val="993300"/>
          <w:sz w:val="32"/>
          <w:szCs w:val="32"/>
        </w:rPr>
        <w:t>Food</w:t>
      </w:r>
      <w:proofErr w:type="spellEnd"/>
      <w:r>
        <w:rPr>
          <w:b/>
          <w:color w:val="993300"/>
          <w:sz w:val="32"/>
          <w:szCs w:val="32"/>
        </w:rPr>
        <w:t xml:space="preserve"> za bolj trajnosten, zdrav in zaupanja vreden prehranski sistem</w:t>
      </w:r>
    </w:p>
    <w:p w:rsidR="000F6949" w:rsidRPr="008A2431" w:rsidRDefault="00557E24" w:rsidP="008A2431">
      <w:pPr>
        <w:jc w:val="both"/>
        <w:rPr>
          <w:rFonts w:ascii="Arial" w:hAnsi="Arial" w:cs="Arial"/>
          <w:b/>
          <w:i/>
        </w:rPr>
      </w:pPr>
      <w:r w:rsidRPr="008A2431">
        <w:rPr>
          <w:rFonts w:ascii="Arial" w:hAnsi="Arial" w:cs="Arial"/>
          <w:b/>
          <w:i/>
        </w:rPr>
        <w:t xml:space="preserve">Znani so letošnji dobitniki nagrade EIT </w:t>
      </w:r>
      <w:proofErr w:type="spellStart"/>
      <w:r w:rsidRPr="008A2431">
        <w:rPr>
          <w:rFonts w:ascii="Arial" w:hAnsi="Arial" w:cs="Arial"/>
          <w:b/>
          <w:i/>
        </w:rPr>
        <w:t>Food</w:t>
      </w:r>
      <w:proofErr w:type="spellEnd"/>
      <w:r w:rsidRPr="008A2431">
        <w:rPr>
          <w:rFonts w:ascii="Arial" w:hAnsi="Arial" w:cs="Arial"/>
          <w:b/>
          <w:i/>
        </w:rPr>
        <w:t xml:space="preserve">, pobude, katere cilj je z inovacijami zagotoviti, da bo prehranski sistem postal bolj trajnosten, zdrav in zaupanja vreden. Nagrade podeljujejo v štirih kategorijah, ki so sprememba prehrane, pogoji za zaupanje, krožno gospodarstvo in okoljski vpliv. Nagrade EIT </w:t>
      </w:r>
      <w:proofErr w:type="spellStart"/>
      <w:r w:rsidRPr="008A2431">
        <w:rPr>
          <w:rFonts w:ascii="Arial" w:hAnsi="Arial" w:cs="Arial"/>
          <w:b/>
          <w:i/>
        </w:rPr>
        <w:t>Food</w:t>
      </w:r>
      <w:proofErr w:type="spellEnd"/>
      <w:r w:rsidRPr="008A2431">
        <w:rPr>
          <w:rFonts w:ascii="Arial" w:hAnsi="Arial" w:cs="Arial"/>
          <w:b/>
          <w:i/>
        </w:rPr>
        <w:t xml:space="preserve"> podeljujejo z namenom  pokazati, kako skupnost EIT </w:t>
      </w:r>
      <w:proofErr w:type="spellStart"/>
      <w:r w:rsidRPr="008A2431">
        <w:rPr>
          <w:rFonts w:ascii="Arial" w:hAnsi="Arial" w:cs="Arial"/>
          <w:b/>
          <w:i/>
        </w:rPr>
        <w:t>Food</w:t>
      </w:r>
      <w:proofErr w:type="spellEnd"/>
      <w:r w:rsidRPr="008A2431">
        <w:rPr>
          <w:rFonts w:ascii="Arial" w:hAnsi="Arial" w:cs="Arial"/>
          <w:b/>
          <w:i/>
        </w:rPr>
        <w:t>, ki deluje v okviru Evropskega inštituta za inovacije in tehnologijo (EIT), lahko prispeva k spreminjanju in preoblikovanju prehranskega sistema.</w:t>
      </w:r>
    </w:p>
    <w:p w:rsidR="00CF3305" w:rsidRPr="008A2431" w:rsidRDefault="00CF3305" w:rsidP="008A2431">
      <w:pPr>
        <w:jc w:val="both"/>
        <w:rPr>
          <w:rFonts w:ascii="Arial" w:hAnsi="Arial" w:cs="Arial"/>
          <w:b/>
          <w:sz w:val="20"/>
          <w:szCs w:val="20"/>
        </w:rPr>
      </w:pPr>
      <w:r w:rsidRPr="008A2431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8A2431">
        <w:rPr>
          <w:rFonts w:ascii="Arial" w:hAnsi="Arial" w:cs="Arial"/>
          <w:b/>
          <w:sz w:val="20"/>
          <w:szCs w:val="20"/>
        </w:rPr>
        <w:t>Sugar</w:t>
      </w:r>
      <w:proofErr w:type="spellEnd"/>
      <w:r w:rsidRPr="008A2431">
        <w:rPr>
          <w:rFonts w:ascii="Arial" w:hAnsi="Arial" w:cs="Arial"/>
          <w:b/>
          <w:sz w:val="20"/>
          <w:szCs w:val="20"/>
        </w:rPr>
        <w:t>-</w:t>
      </w:r>
      <w:proofErr w:type="spellStart"/>
      <w:r w:rsidRPr="008A2431">
        <w:rPr>
          <w:rFonts w:ascii="Arial" w:hAnsi="Arial" w:cs="Arial"/>
          <w:b/>
          <w:sz w:val="20"/>
          <w:szCs w:val="20"/>
        </w:rPr>
        <w:t>Out</w:t>
      </w:r>
      <w:proofErr w:type="spellEnd"/>
      <w:r w:rsidRPr="008A2431">
        <w:rPr>
          <w:rFonts w:ascii="Arial" w:hAnsi="Arial" w:cs="Arial"/>
          <w:b/>
          <w:sz w:val="20"/>
          <w:szCs w:val="20"/>
        </w:rPr>
        <w:t>, Prote-In</w:t>
      </w:r>
    </w:p>
    <w:p w:rsidR="00CF3305" w:rsidRPr="008A2431" w:rsidRDefault="00CF3305" w:rsidP="008A2431">
      <w:pPr>
        <w:jc w:val="both"/>
        <w:rPr>
          <w:rFonts w:ascii="Arial" w:hAnsi="Arial" w:cs="Arial"/>
          <w:sz w:val="20"/>
          <w:szCs w:val="20"/>
        </w:rPr>
      </w:pPr>
      <w:r w:rsidRPr="008A2431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8A2431">
        <w:rPr>
          <w:rFonts w:ascii="Arial" w:hAnsi="Arial" w:cs="Arial"/>
          <w:sz w:val="20"/>
          <w:szCs w:val="20"/>
        </w:rPr>
        <w:t>Sugar</w:t>
      </w:r>
      <w:proofErr w:type="spellEnd"/>
      <w:r w:rsidRPr="008A2431">
        <w:rPr>
          <w:rFonts w:ascii="Arial" w:hAnsi="Arial" w:cs="Arial"/>
          <w:sz w:val="20"/>
          <w:szCs w:val="20"/>
        </w:rPr>
        <w:t>-</w:t>
      </w:r>
      <w:proofErr w:type="spellStart"/>
      <w:r w:rsidRPr="008A2431">
        <w:rPr>
          <w:rFonts w:ascii="Arial" w:hAnsi="Arial" w:cs="Arial"/>
          <w:sz w:val="20"/>
          <w:szCs w:val="20"/>
        </w:rPr>
        <w:t>Out</w:t>
      </w:r>
      <w:proofErr w:type="spellEnd"/>
      <w:r w:rsidRPr="008A2431">
        <w:rPr>
          <w:rFonts w:ascii="Arial" w:hAnsi="Arial" w:cs="Arial"/>
          <w:sz w:val="20"/>
          <w:szCs w:val="20"/>
        </w:rPr>
        <w:t>, Prote-In je zmagovalec v kategoriji sprememba prehrane, ki za razvoj varne, trajnostne in razširljive sladke beljakovine, ki se lahko uporablja kot zdrav nadomestek sladkorja v glavnih vrstah živil in pijač, vključno z gaziranimi brezalkoholnimi pijačami, jogurtom, aromatizirano vodo in športnimi pijačami, uporablja inovativne tehnologije natančne fermentacije.</w:t>
      </w:r>
    </w:p>
    <w:p w:rsidR="00CF3305" w:rsidRPr="008A2431" w:rsidRDefault="00CF3305" w:rsidP="008A2431">
      <w:pPr>
        <w:jc w:val="both"/>
        <w:rPr>
          <w:rFonts w:ascii="Arial" w:hAnsi="Arial" w:cs="Arial"/>
          <w:b/>
          <w:sz w:val="20"/>
          <w:szCs w:val="20"/>
        </w:rPr>
      </w:pPr>
      <w:r w:rsidRPr="008A2431">
        <w:rPr>
          <w:rFonts w:ascii="Arial" w:hAnsi="Arial" w:cs="Arial"/>
          <w:b/>
          <w:sz w:val="20"/>
          <w:szCs w:val="20"/>
        </w:rPr>
        <w:t>Projekt  </w:t>
      </w:r>
      <w:proofErr w:type="spellStart"/>
      <w:r w:rsidRPr="008A2431">
        <w:rPr>
          <w:rFonts w:ascii="Arial" w:hAnsi="Arial" w:cs="Arial"/>
          <w:b/>
          <w:sz w:val="20"/>
          <w:szCs w:val="20"/>
        </w:rPr>
        <w:t>FoodUnfolded</w:t>
      </w:r>
      <w:proofErr w:type="spellEnd"/>
    </w:p>
    <w:p w:rsidR="00CF3305" w:rsidRPr="008A2431" w:rsidRDefault="00CF3305" w:rsidP="008A2431">
      <w:pPr>
        <w:jc w:val="both"/>
        <w:rPr>
          <w:rFonts w:ascii="Arial" w:hAnsi="Arial" w:cs="Arial"/>
          <w:sz w:val="20"/>
          <w:szCs w:val="20"/>
        </w:rPr>
      </w:pPr>
      <w:r w:rsidRPr="008A2431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8A2431">
        <w:rPr>
          <w:rFonts w:ascii="Arial" w:hAnsi="Arial" w:cs="Arial"/>
          <w:sz w:val="20"/>
          <w:szCs w:val="20"/>
        </w:rPr>
        <w:t>FoodUnfolded</w:t>
      </w:r>
      <w:proofErr w:type="spellEnd"/>
      <w:r w:rsidRPr="008A2431">
        <w:rPr>
          <w:rFonts w:ascii="Arial" w:hAnsi="Arial" w:cs="Arial"/>
          <w:sz w:val="20"/>
          <w:szCs w:val="20"/>
        </w:rPr>
        <w:t xml:space="preserve"> je zmagovalec v kategoriji </w:t>
      </w:r>
      <w:r w:rsidR="00AB4800" w:rsidRPr="008A2431">
        <w:rPr>
          <w:rFonts w:ascii="Arial" w:hAnsi="Arial" w:cs="Arial"/>
          <w:sz w:val="20"/>
          <w:szCs w:val="20"/>
        </w:rPr>
        <w:t xml:space="preserve">pogoji za zaupanje, ker prek inovativne platforme poveže potrošnike z izvorom njihove hrane. Inovativna platforma vključuje članke, videoposnetke in </w:t>
      </w:r>
      <w:proofErr w:type="spellStart"/>
      <w:r w:rsidR="00AB4800" w:rsidRPr="008A2431">
        <w:rPr>
          <w:rFonts w:ascii="Arial" w:hAnsi="Arial" w:cs="Arial"/>
          <w:sz w:val="20"/>
          <w:szCs w:val="20"/>
        </w:rPr>
        <w:t>podcaste</w:t>
      </w:r>
      <w:proofErr w:type="spellEnd"/>
      <w:r w:rsidR="00AB4800" w:rsidRPr="008A2431">
        <w:rPr>
          <w:rFonts w:ascii="Arial" w:hAnsi="Arial" w:cs="Arial"/>
          <w:sz w:val="20"/>
          <w:szCs w:val="20"/>
        </w:rPr>
        <w:t xml:space="preserve"> ter družbene medije. </w:t>
      </w:r>
    </w:p>
    <w:p w:rsidR="00AB4800" w:rsidRPr="008A2431" w:rsidRDefault="00AB4800" w:rsidP="008A2431">
      <w:pPr>
        <w:jc w:val="both"/>
        <w:rPr>
          <w:rFonts w:ascii="Arial" w:hAnsi="Arial" w:cs="Arial"/>
          <w:b/>
          <w:sz w:val="20"/>
          <w:szCs w:val="20"/>
        </w:rPr>
      </w:pPr>
      <w:r w:rsidRPr="008A2431">
        <w:rPr>
          <w:rFonts w:ascii="Arial" w:hAnsi="Arial" w:cs="Arial"/>
          <w:b/>
          <w:sz w:val="20"/>
          <w:szCs w:val="20"/>
        </w:rPr>
        <w:t>Projekt PHENOLIVA</w:t>
      </w:r>
    </w:p>
    <w:p w:rsidR="00AB4800" w:rsidRPr="008A2431" w:rsidRDefault="00AB4800" w:rsidP="008A2431">
      <w:pPr>
        <w:jc w:val="both"/>
        <w:rPr>
          <w:rFonts w:ascii="Arial" w:hAnsi="Arial" w:cs="Arial"/>
          <w:sz w:val="20"/>
          <w:szCs w:val="20"/>
        </w:rPr>
      </w:pPr>
      <w:r w:rsidRPr="008A2431">
        <w:rPr>
          <w:rFonts w:ascii="Arial" w:hAnsi="Arial" w:cs="Arial"/>
          <w:sz w:val="20"/>
          <w:szCs w:val="20"/>
        </w:rPr>
        <w:t>Projekt PHENOLIVA je zmagovalec v kategoriji krožno gospodarstvo, ker omogoča integrirano ravnanje z odpadki v industriji oljčnega olja tako, da iz oljčnih tropin pridobivajo antioksidante in jih predelajo v inovativni živilski antioksidant.</w:t>
      </w:r>
    </w:p>
    <w:p w:rsidR="00AB4800" w:rsidRPr="008A2431" w:rsidRDefault="00AB4800" w:rsidP="008A2431">
      <w:pPr>
        <w:jc w:val="both"/>
        <w:rPr>
          <w:rFonts w:ascii="Arial" w:hAnsi="Arial" w:cs="Arial"/>
          <w:b/>
          <w:sz w:val="20"/>
          <w:szCs w:val="20"/>
        </w:rPr>
      </w:pPr>
      <w:r w:rsidRPr="008A2431">
        <w:rPr>
          <w:rFonts w:ascii="Arial" w:hAnsi="Arial" w:cs="Arial"/>
          <w:b/>
          <w:sz w:val="20"/>
          <w:szCs w:val="20"/>
        </w:rPr>
        <w:t>Projekt  </w:t>
      </w:r>
      <w:proofErr w:type="spellStart"/>
      <w:r w:rsidRPr="008A2431">
        <w:rPr>
          <w:rFonts w:ascii="Arial" w:hAnsi="Arial" w:cs="Arial"/>
          <w:b/>
          <w:sz w:val="20"/>
          <w:szCs w:val="20"/>
        </w:rPr>
        <w:t>Integrating</w:t>
      </w:r>
      <w:proofErr w:type="spellEnd"/>
      <w:r w:rsidRPr="008A243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A2431">
        <w:rPr>
          <w:rFonts w:ascii="Arial" w:hAnsi="Arial" w:cs="Arial"/>
          <w:b/>
          <w:sz w:val="20"/>
          <w:szCs w:val="20"/>
        </w:rPr>
        <w:t>precision</w:t>
      </w:r>
      <w:proofErr w:type="spellEnd"/>
      <w:r w:rsidRPr="008A243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A2431">
        <w:rPr>
          <w:rFonts w:ascii="Arial" w:hAnsi="Arial" w:cs="Arial"/>
          <w:b/>
          <w:sz w:val="20"/>
          <w:szCs w:val="20"/>
        </w:rPr>
        <w:t>farming</w:t>
      </w:r>
      <w:proofErr w:type="spellEnd"/>
      <w:r w:rsidRPr="008A2431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8A2431">
        <w:rPr>
          <w:rFonts w:ascii="Arial" w:hAnsi="Arial" w:cs="Arial"/>
          <w:b/>
          <w:sz w:val="20"/>
          <w:szCs w:val="20"/>
        </w:rPr>
        <w:t>computer</w:t>
      </w:r>
      <w:proofErr w:type="spellEnd"/>
      <w:r w:rsidRPr="008A243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A2431">
        <w:rPr>
          <w:rFonts w:ascii="Arial" w:hAnsi="Arial" w:cs="Arial"/>
          <w:b/>
          <w:sz w:val="20"/>
          <w:szCs w:val="20"/>
        </w:rPr>
        <w:t>games</w:t>
      </w:r>
      <w:proofErr w:type="spellEnd"/>
    </w:p>
    <w:p w:rsidR="00AB4800" w:rsidRPr="008A2431" w:rsidRDefault="00AB4800" w:rsidP="008A2431">
      <w:pPr>
        <w:jc w:val="both"/>
        <w:rPr>
          <w:rFonts w:ascii="Arial" w:hAnsi="Arial" w:cs="Arial"/>
          <w:sz w:val="20"/>
          <w:szCs w:val="20"/>
        </w:rPr>
      </w:pPr>
      <w:r w:rsidRPr="008A2431">
        <w:rPr>
          <w:rFonts w:ascii="Arial" w:hAnsi="Arial" w:cs="Arial"/>
          <w:sz w:val="20"/>
          <w:szCs w:val="20"/>
        </w:rPr>
        <w:t>Projekt  </w:t>
      </w:r>
      <w:proofErr w:type="spellStart"/>
      <w:r w:rsidRPr="008A2431">
        <w:rPr>
          <w:rFonts w:ascii="Arial" w:hAnsi="Arial" w:cs="Arial"/>
          <w:sz w:val="20"/>
          <w:szCs w:val="20"/>
        </w:rPr>
        <w:t>Integrating</w:t>
      </w:r>
      <w:proofErr w:type="spellEnd"/>
      <w:r w:rsidRPr="008A24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431">
        <w:rPr>
          <w:rFonts w:ascii="Arial" w:hAnsi="Arial" w:cs="Arial"/>
          <w:sz w:val="20"/>
          <w:szCs w:val="20"/>
        </w:rPr>
        <w:t>precision</w:t>
      </w:r>
      <w:proofErr w:type="spellEnd"/>
      <w:r w:rsidRPr="008A24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431">
        <w:rPr>
          <w:rFonts w:ascii="Arial" w:hAnsi="Arial" w:cs="Arial"/>
          <w:sz w:val="20"/>
          <w:szCs w:val="20"/>
        </w:rPr>
        <w:t>farming</w:t>
      </w:r>
      <w:proofErr w:type="spellEnd"/>
      <w:r w:rsidRPr="008A243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A2431">
        <w:rPr>
          <w:rFonts w:ascii="Arial" w:hAnsi="Arial" w:cs="Arial"/>
          <w:sz w:val="20"/>
          <w:szCs w:val="20"/>
        </w:rPr>
        <w:t>computer</w:t>
      </w:r>
      <w:proofErr w:type="spellEnd"/>
      <w:r w:rsidRPr="008A24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431">
        <w:rPr>
          <w:rFonts w:ascii="Arial" w:hAnsi="Arial" w:cs="Arial"/>
          <w:sz w:val="20"/>
          <w:szCs w:val="20"/>
        </w:rPr>
        <w:t>games</w:t>
      </w:r>
      <w:proofErr w:type="spellEnd"/>
      <w:r w:rsidRPr="008A2431">
        <w:rPr>
          <w:rFonts w:ascii="Arial" w:hAnsi="Arial" w:cs="Arial"/>
          <w:sz w:val="20"/>
          <w:szCs w:val="20"/>
        </w:rPr>
        <w:t>, ki  je zmagovalec v kategoriji okoljski vpliv, soustvarja modul za natančno kmetovanje za videoigro »</w:t>
      </w:r>
      <w:proofErr w:type="spellStart"/>
      <w:r w:rsidRPr="008A2431">
        <w:rPr>
          <w:rFonts w:ascii="Arial" w:hAnsi="Arial" w:cs="Arial"/>
          <w:sz w:val="20"/>
          <w:szCs w:val="20"/>
        </w:rPr>
        <w:t>Farming</w:t>
      </w:r>
      <w:proofErr w:type="spellEnd"/>
      <w:r w:rsidRPr="008A2431">
        <w:rPr>
          <w:rFonts w:ascii="Arial" w:hAnsi="Arial" w:cs="Arial"/>
          <w:sz w:val="20"/>
          <w:szCs w:val="20"/>
        </w:rPr>
        <w:t xml:space="preserve"> Simulator«, ki uporabnikom pomaga spoznati številne prednosti natančnega kmetovanja. </w:t>
      </w:r>
    </w:p>
    <w:p w:rsidR="00AF71EB" w:rsidRDefault="00AF71EB" w:rsidP="008A2431">
      <w:pPr>
        <w:jc w:val="both"/>
        <w:rPr>
          <w:rFonts w:ascii="Arial" w:hAnsi="Arial" w:cs="Arial"/>
          <w:b/>
          <w:sz w:val="20"/>
          <w:szCs w:val="20"/>
        </w:rPr>
      </w:pPr>
    </w:p>
    <w:p w:rsidR="00AB4800" w:rsidRPr="008A2431" w:rsidRDefault="00AB4800" w:rsidP="008A2431">
      <w:pPr>
        <w:jc w:val="both"/>
        <w:rPr>
          <w:rFonts w:ascii="Arial" w:hAnsi="Arial" w:cs="Arial"/>
          <w:b/>
          <w:sz w:val="20"/>
          <w:szCs w:val="20"/>
        </w:rPr>
      </w:pPr>
      <w:r w:rsidRPr="008A2431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AB4800" w:rsidRPr="008A2431" w:rsidRDefault="00AB4800" w:rsidP="008A243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A2431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8A2431">
        <w:rPr>
          <w:rFonts w:ascii="Arial" w:hAnsi="Arial" w:cs="Arial"/>
          <w:sz w:val="20"/>
          <w:szCs w:val="20"/>
        </w:rPr>
        <w:t>Sugar</w:t>
      </w:r>
      <w:proofErr w:type="spellEnd"/>
      <w:r w:rsidRPr="008A2431">
        <w:rPr>
          <w:rFonts w:ascii="Arial" w:hAnsi="Arial" w:cs="Arial"/>
          <w:sz w:val="20"/>
          <w:szCs w:val="20"/>
        </w:rPr>
        <w:t>-</w:t>
      </w:r>
      <w:proofErr w:type="spellStart"/>
      <w:r w:rsidRPr="008A2431">
        <w:rPr>
          <w:rFonts w:ascii="Arial" w:hAnsi="Arial" w:cs="Arial"/>
          <w:sz w:val="20"/>
          <w:szCs w:val="20"/>
        </w:rPr>
        <w:t>Out</w:t>
      </w:r>
      <w:proofErr w:type="spellEnd"/>
      <w:r w:rsidRPr="008A2431">
        <w:rPr>
          <w:rFonts w:ascii="Arial" w:hAnsi="Arial" w:cs="Arial"/>
          <w:sz w:val="20"/>
          <w:szCs w:val="20"/>
        </w:rPr>
        <w:t>, Prote-In:</w:t>
      </w:r>
    </w:p>
    <w:p w:rsidR="00AB4800" w:rsidRPr="008A2431" w:rsidRDefault="0093625A" w:rsidP="008A243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AB4800" w:rsidRPr="008A2431">
          <w:rPr>
            <w:rStyle w:val="Hiperpovezava"/>
            <w:rFonts w:ascii="Arial" w:hAnsi="Arial" w:cs="Arial"/>
            <w:sz w:val="20"/>
            <w:szCs w:val="20"/>
          </w:rPr>
          <w:t>https://www.eitfood.eu/projects/sugar-out-prote-in-application-of-microencapsulated-sweet-proteins-as-sugar-substitutes-2020</w:t>
        </w:r>
      </w:hyperlink>
      <w:r w:rsidR="00AB4800" w:rsidRPr="008A2431">
        <w:rPr>
          <w:rFonts w:ascii="Arial" w:hAnsi="Arial" w:cs="Arial"/>
          <w:sz w:val="20"/>
          <w:szCs w:val="20"/>
        </w:rPr>
        <w:t xml:space="preserve"> </w:t>
      </w:r>
    </w:p>
    <w:p w:rsidR="00AB4800" w:rsidRPr="008A2431" w:rsidRDefault="00AB4800" w:rsidP="008A243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A2431">
        <w:rPr>
          <w:rFonts w:ascii="Arial" w:hAnsi="Arial" w:cs="Arial"/>
          <w:sz w:val="20"/>
          <w:szCs w:val="20"/>
        </w:rPr>
        <w:t>Projekt  </w:t>
      </w:r>
      <w:proofErr w:type="spellStart"/>
      <w:r w:rsidRPr="008A2431">
        <w:rPr>
          <w:rFonts w:ascii="Arial" w:hAnsi="Arial" w:cs="Arial"/>
          <w:sz w:val="20"/>
          <w:szCs w:val="20"/>
        </w:rPr>
        <w:t>FoodUnfolded</w:t>
      </w:r>
      <w:proofErr w:type="spellEnd"/>
      <w:r w:rsidRPr="008A2431">
        <w:rPr>
          <w:rFonts w:ascii="Arial" w:hAnsi="Arial" w:cs="Arial"/>
          <w:sz w:val="20"/>
          <w:szCs w:val="20"/>
        </w:rPr>
        <w:t>:</w:t>
      </w:r>
    </w:p>
    <w:p w:rsidR="00AB4800" w:rsidRPr="008A2431" w:rsidRDefault="0093625A" w:rsidP="008A243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AB4800" w:rsidRPr="008A2431">
          <w:rPr>
            <w:rStyle w:val="Hiperpovezava"/>
            <w:rFonts w:ascii="Arial" w:hAnsi="Arial" w:cs="Arial"/>
            <w:sz w:val="20"/>
            <w:szCs w:val="20"/>
          </w:rPr>
          <w:t>https://www.eitfood.eu/projects/foodunfolded</w:t>
        </w:r>
      </w:hyperlink>
      <w:r w:rsidR="00AB4800" w:rsidRPr="008A2431">
        <w:rPr>
          <w:rFonts w:ascii="Arial" w:hAnsi="Arial" w:cs="Arial"/>
          <w:sz w:val="20"/>
          <w:szCs w:val="20"/>
        </w:rPr>
        <w:t xml:space="preserve"> </w:t>
      </w:r>
    </w:p>
    <w:p w:rsidR="00AB4800" w:rsidRPr="008A2431" w:rsidRDefault="00AB4800" w:rsidP="008A243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A2431">
        <w:rPr>
          <w:rFonts w:ascii="Arial" w:hAnsi="Arial" w:cs="Arial"/>
          <w:sz w:val="20"/>
          <w:szCs w:val="20"/>
        </w:rPr>
        <w:t>Projekt PHENOLIVA:</w:t>
      </w:r>
    </w:p>
    <w:p w:rsidR="00C2127F" w:rsidRPr="008A2431" w:rsidRDefault="0093625A" w:rsidP="008A243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="00C2127F" w:rsidRPr="008A2431">
          <w:rPr>
            <w:rStyle w:val="Hiperpovezava"/>
            <w:rFonts w:ascii="Arial" w:hAnsi="Arial" w:cs="Arial"/>
            <w:sz w:val="20"/>
            <w:szCs w:val="20"/>
          </w:rPr>
          <w:t>https://www.eitfood.eu/projects/phenoliva?_ga=2.228224349.1529818765.1635237193-537836759.1630573869</w:t>
        </w:r>
      </w:hyperlink>
    </w:p>
    <w:p w:rsidR="00AB4800" w:rsidRPr="008A2431" w:rsidRDefault="00AB4800" w:rsidP="008A243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A2431">
        <w:rPr>
          <w:rFonts w:ascii="Arial" w:hAnsi="Arial" w:cs="Arial"/>
          <w:sz w:val="20"/>
          <w:szCs w:val="20"/>
        </w:rPr>
        <w:t>Projekt  </w:t>
      </w:r>
      <w:proofErr w:type="spellStart"/>
      <w:r w:rsidRPr="008A2431">
        <w:rPr>
          <w:rFonts w:ascii="Arial" w:hAnsi="Arial" w:cs="Arial"/>
          <w:sz w:val="20"/>
          <w:szCs w:val="20"/>
        </w:rPr>
        <w:t>Integrating</w:t>
      </w:r>
      <w:proofErr w:type="spellEnd"/>
      <w:r w:rsidRPr="008A24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431">
        <w:rPr>
          <w:rFonts w:ascii="Arial" w:hAnsi="Arial" w:cs="Arial"/>
          <w:sz w:val="20"/>
          <w:szCs w:val="20"/>
        </w:rPr>
        <w:t>precision</w:t>
      </w:r>
      <w:proofErr w:type="spellEnd"/>
      <w:r w:rsidRPr="008A24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431">
        <w:rPr>
          <w:rFonts w:ascii="Arial" w:hAnsi="Arial" w:cs="Arial"/>
          <w:sz w:val="20"/>
          <w:szCs w:val="20"/>
        </w:rPr>
        <w:t>farming</w:t>
      </w:r>
      <w:proofErr w:type="spellEnd"/>
      <w:r w:rsidRPr="008A243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A2431">
        <w:rPr>
          <w:rFonts w:ascii="Arial" w:hAnsi="Arial" w:cs="Arial"/>
          <w:sz w:val="20"/>
          <w:szCs w:val="20"/>
        </w:rPr>
        <w:t>computer</w:t>
      </w:r>
      <w:proofErr w:type="spellEnd"/>
      <w:r w:rsidRPr="008A24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431">
        <w:rPr>
          <w:rFonts w:ascii="Arial" w:hAnsi="Arial" w:cs="Arial"/>
          <w:sz w:val="20"/>
          <w:szCs w:val="20"/>
        </w:rPr>
        <w:t>games</w:t>
      </w:r>
      <w:proofErr w:type="spellEnd"/>
      <w:r w:rsidRPr="008A2431">
        <w:rPr>
          <w:rFonts w:ascii="Arial" w:hAnsi="Arial" w:cs="Arial"/>
          <w:sz w:val="20"/>
          <w:szCs w:val="20"/>
        </w:rPr>
        <w:t>:</w:t>
      </w:r>
    </w:p>
    <w:p w:rsidR="00C2127F" w:rsidRPr="008A2431" w:rsidRDefault="0093625A" w:rsidP="008A243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="00C2127F" w:rsidRPr="008A2431">
          <w:rPr>
            <w:rStyle w:val="Hiperpovezava"/>
            <w:rFonts w:ascii="Arial" w:hAnsi="Arial" w:cs="Arial"/>
            <w:sz w:val="20"/>
            <w:szCs w:val="20"/>
          </w:rPr>
          <w:t>https://www.eitfood.eu/projects/integrating-precision-farming-in-computer-game</w:t>
        </w:r>
      </w:hyperlink>
    </w:p>
    <w:p w:rsidR="00C2127F" w:rsidRPr="008A2431" w:rsidRDefault="00C2127F" w:rsidP="008A243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2431">
        <w:rPr>
          <w:rFonts w:ascii="Arial" w:hAnsi="Arial" w:cs="Arial"/>
          <w:sz w:val="20"/>
          <w:szCs w:val="20"/>
        </w:rPr>
        <w:t>Pripravila:</w:t>
      </w:r>
    </w:p>
    <w:p w:rsidR="00C2127F" w:rsidRPr="008A2431" w:rsidRDefault="00C2127F" w:rsidP="008A243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2431">
        <w:rPr>
          <w:rFonts w:ascii="Arial" w:hAnsi="Arial" w:cs="Arial"/>
          <w:sz w:val="20"/>
          <w:szCs w:val="20"/>
        </w:rPr>
        <w:t>Darja Kocbek</w:t>
      </w:r>
    </w:p>
    <w:p w:rsidR="00AB4800" w:rsidRPr="00AB4800" w:rsidRDefault="00AB4800" w:rsidP="008A2431">
      <w:pPr>
        <w:spacing w:after="0"/>
      </w:pPr>
    </w:p>
    <w:p w:rsidR="00CF3305" w:rsidRDefault="00CF3305"/>
    <w:sectPr w:rsidR="00CF3305" w:rsidSect="000F6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C165E"/>
    <w:multiLevelType w:val="hybridMultilevel"/>
    <w:tmpl w:val="712C34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7E24"/>
    <w:rsid w:val="0008668E"/>
    <w:rsid w:val="000F6949"/>
    <w:rsid w:val="00557E24"/>
    <w:rsid w:val="005650A4"/>
    <w:rsid w:val="005D705D"/>
    <w:rsid w:val="008A2431"/>
    <w:rsid w:val="0093625A"/>
    <w:rsid w:val="00AB4800"/>
    <w:rsid w:val="00AF71EB"/>
    <w:rsid w:val="00C2127F"/>
    <w:rsid w:val="00CF3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6949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F71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avaden"/>
    <w:link w:val="Naslov5Znak"/>
    <w:uiPriority w:val="9"/>
    <w:qFormat/>
    <w:rsid w:val="00CF33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uiPriority w:val="9"/>
    <w:rsid w:val="00CF330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CF330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A243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AF7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71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tfood.eu/projects/phenoliva?_ga=2.228224349.1529818765.1635237193-537836759.16305738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itfood.eu/projects/foodunfold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itfood.eu/projects/sugar-out-prote-in-application-of-microencapsulated-sweet-proteins-as-sugar-substitutes-20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itfood.eu/projects/integrating-precision-farming-in-computer-gam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2021-11-04T09:29:00Z</dcterms:created>
  <dcterms:modified xsi:type="dcterms:W3CDTF">2021-11-09T18:34:00Z</dcterms:modified>
</cp:coreProperties>
</file>