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28" w:rsidRPr="00F973D8" w:rsidRDefault="00DF4E28" w:rsidP="00DF4E28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E28" w:rsidRPr="00F973D8" w:rsidRDefault="00DF4E28" w:rsidP="00DF4E28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DF4E28" w:rsidRPr="00F973D8" w:rsidRDefault="00DF4E28" w:rsidP="00DF4E2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F4E28" w:rsidRPr="002414B9" w:rsidRDefault="008C1069" w:rsidP="00DF4E28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169</w:t>
      </w:r>
      <w:r w:rsidR="00DF4E28" w:rsidRPr="002414B9">
        <w:rPr>
          <w:rFonts w:ascii="Arial" w:hAnsi="Arial" w:cs="Arial"/>
          <w:b/>
        </w:rPr>
        <w:t xml:space="preserve"> – 2017</w:t>
      </w:r>
    </w:p>
    <w:p w:rsidR="00DF4E28" w:rsidRPr="00F973D8" w:rsidRDefault="008C1069" w:rsidP="00DF4E28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DF4E28" w:rsidRPr="00F973D8">
        <w:rPr>
          <w:rFonts w:ascii="Arial" w:hAnsi="Arial" w:cs="Arial"/>
          <w:b/>
        </w:rPr>
        <w:t xml:space="preserve">. </w:t>
      </w:r>
      <w:r w:rsidR="00DF4E28">
        <w:rPr>
          <w:rFonts w:ascii="Arial" w:hAnsi="Arial" w:cs="Arial"/>
          <w:b/>
        </w:rPr>
        <w:t>november</w:t>
      </w:r>
      <w:r w:rsidR="00DF4E28" w:rsidRPr="00F973D8">
        <w:rPr>
          <w:rFonts w:ascii="Arial" w:hAnsi="Arial" w:cs="Arial"/>
          <w:b/>
        </w:rPr>
        <w:t xml:space="preserve"> 2017</w:t>
      </w:r>
    </w:p>
    <w:p w:rsidR="00DF4E28" w:rsidRDefault="008C1069" w:rsidP="008C106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Vizija Evropske komisije za vzpostavitev evropskega izobraževalnega prostora do leta 2025</w:t>
      </w:r>
    </w:p>
    <w:p w:rsidR="008D23AF" w:rsidRPr="007D31AC" w:rsidRDefault="008D23AF" w:rsidP="007D31AC">
      <w:pPr>
        <w:rPr>
          <w:rFonts w:ascii="Arial" w:hAnsi="Arial" w:cs="Arial"/>
          <w:b/>
          <w:i/>
        </w:rPr>
      </w:pPr>
      <w:r w:rsidRPr="007D31AC">
        <w:rPr>
          <w:rFonts w:ascii="Arial" w:hAnsi="Arial" w:cs="Arial"/>
          <w:b/>
          <w:i/>
        </w:rPr>
        <w:t>Evropska komisija je predstavila svojo vizijo za vzpostavitev evropskega izobraževalnega prostora do leta 2025. Vključevati bi moral: uresničevanje mobilnosti za vse, vzajemno priznavanje diplom,  večje sodelovanje na področju priprave učnih načrtov, boljše učenje jezikov, spodbujanje vseživljenjskega učenja, vključevanje inovacij ter digitalnih spretnosti in znanj v izobraževanje, podpiranje učiteljev, vzpostavitev mreže evropskih univerz, naložbe v izobraževanje, ohranjanje kulturne dediščine ter spodbujanje občutka evropske identitete in kulture.</w:t>
      </w:r>
    </w:p>
    <w:p w:rsidR="008D23AF" w:rsidRPr="007D31AC" w:rsidRDefault="008D23AF" w:rsidP="007D31AC">
      <w:pPr>
        <w:rPr>
          <w:rFonts w:ascii="Arial" w:hAnsi="Arial" w:cs="Arial"/>
          <w:b/>
          <w:sz w:val="20"/>
          <w:szCs w:val="20"/>
        </w:rPr>
      </w:pPr>
      <w:r w:rsidRPr="007D31AC">
        <w:rPr>
          <w:rFonts w:ascii="Arial" w:hAnsi="Arial" w:cs="Arial"/>
          <w:b/>
          <w:sz w:val="20"/>
          <w:szCs w:val="20"/>
        </w:rPr>
        <w:t>Uresničevanje mobilnosti za vse</w:t>
      </w:r>
    </w:p>
    <w:p w:rsidR="008D23AF" w:rsidRPr="007D31AC" w:rsidRDefault="008D23AF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 xml:space="preserve">Z nadgrajevanjem pozitivnih izkušenj s programom </w:t>
      </w:r>
      <w:proofErr w:type="spellStart"/>
      <w:r w:rsidRPr="007D31AC">
        <w:rPr>
          <w:rFonts w:ascii="Arial" w:hAnsi="Arial" w:cs="Arial"/>
          <w:sz w:val="20"/>
          <w:szCs w:val="20"/>
        </w:rPr>
        <w:t>Erasmus</w:t>
      </w:r>
      <w:proofErr w:type="spellEnd"/>
      <w:r w:rsidRPr="007D31AC">
        <w:rPr>
          <w:rFonts w:ascii="Arial" w:hAnsi="Arial" w:cs="Arial"/>
          <w:sz w:val="20"/>
          <w:szCs w:val="20"/>
        </w:rPr>
        <w:t>+ in evropsko solidarnostno enoto ter povečevanjem udeležbe v teh programih in z oblikovanjem študentske izkaznice EU bi bilo treba omogočiti nov, uporabniku prijazen način za shranjevanje informacij o posameznikovih akademskih dosežkih.</w:t>
      </w:r>
    </w:p>
    <w:p w:rsidR="008D23AF" w:rsidRPr="007D31AC" w:rsidRDefault="008D23AF" w:rsidP="007D31AC">
      <w:pPr>
        <w:rPr>
          <w:rFonts w:ascii="Arial" w:hAnsi="Arial" w:cs="Arial"/>
          <w:b/>
          <w:sz w:val="20"/>
          <w:szCs w:val="20"/>
        </w:rPr>
      </w:pPr>
      <w:r w:rsidRPr="007D31AC">
        <w:rPr>
          <w:rFonts w:ascii="Arial" w:hAnsi="Arial" w:cs="Arial"/>
          <w:b/>
          <w:sz w:val="20"/>
          <w:szCs w:val="20"/>
        </w:rPr>
        <w:t xml:space="preserve">Vzajemno priznavanje diplom </w:t>
      </w:r>
    </w:p>
    <w:p w:rsidR="008D23AF" w:rsidRPr="007D31AC" w:rsidRDefault="008D23AF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>Z uvajanjem novega »sorbonskega procesa«, ki temelji na bolonjskem procesu, je treba pripraviti podlago za medsebojno priznavanje diplom visokošolskega izobraževanja in spričeval.</w:t>
      </w:r>
    </w:p>
    <w:p w:rsidR="008D23AF" w:rsidRPr="007D31AC" w:rsidRDefault="008D23AF" w:rsidP="007D31AC">
      <w:pPr>
        <w:rPr>
          <w:rFonts w:ascii="Arial" w:hAnsi="Arial" w:cs="Arial"/>
          <w:b/>
          <w:sz w:val="20"/>
          <w:szCs w:val="20"/>
        </w:rPr>
      </w:pPr>
      <w:r w:rsidRPr="007D31AC">
        <w:rPr>
          <w:rFonts w:ascii="Arial" w:hAnsi="Arial" w:cs="Arial"/>
          <w:b/>
          <w:sz w:val="20"/>
          <w:szCs w:val="20"/>
        </w:rPr>
        <w:t>Večje sodelovanje pri pripravi učnih načrtov</w:t>
      </w:r>
    </w:p>
    <w:p w:rsidR="008D23AF" w:rsidRPr="007D31AC" w:rsidRDefault="008D23AF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 xml:space="preserve">Z oblikovanjem priporočil, ki bi zagotovila, da izobraževalni sistemi posredujejo vse znanje, spretnosti in kompetence, ki so v današnjem svetu nujno potrebni, bi </w:t>
      </w:r>
      <w:proofErr w:type="spellStart"/>
      <w:r w:rsidRPr="007D31AC">
        <w:rPr>
          <w:rFonts w:ascii="Arial" w:hAnsi="Arial" w:cs="Arial"/>
          <w:sz w:val="20"/>
          <w:szCs w:val="20"/>
        </w:rPr>
        <w:t>bi</w:t>
      </w:r>
      <w:proofErr w:type="spellEnd"/>
      <w:r w:rsidRPr="007D31AC">
        <w:rPr>
          <w:rFonts w:ascii="Arial" w:hAnsi="Arial" w:cs="Arial"/>
          <w:sz w:val="20"/>
          <w:szCs w:val="20"/>
        </w:rPr>
        <w:t xml:space="preserve"> bilo treba zagotoviti večje sodelovanje pri pripravi učnih načrtov.</w:t>
      </w:r>
    </w:p>
    <w:p w:rsidR="008D23AF" w:rsidRPr="007D31AC" w:rsidRDefault="008D23AF" w:rsidP="007D31AC">
      <w:pPr>
        <w:rPr>
          <w:rFonts w:ascii="Arial" w:hAnsi="Arial" w:cs="Arial"/>
          <w:b/>
          <w:sz w:val="20"/>
          <w:szCs w:val="20"/>
        </w:rPr>
      </w:pPr>
      <w:r w:rsidRPr="007D31AC">
        <w:rPr>
          <w:rFonts w:ascii="Arial" w:hAnsi="Arial" w:cs="Arial"/>
          <w:b/>
          <w:sz w:val="20"/>
          <w:szCs w:val="20"/>
        </w:rPr>
        <w:t>Boljše učenje jezikov</w:t>
      </w:r>
    </w:p>
    <w:p w:rsidR="008D23AF" w:rsidRPr="007D31AC" w:rsidRDefault="008D23AF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>Boljše učenje jezikov je treba zagotoviti z določitvijo novega referenčnega merila, da bodo do leta 2025 vsi mladi Evropejci ob zaključku višjega sekundarnega izobraževanja poleg maternega jezika dobro znali še dva druga jezika.</w:t>
      </w:r>
    </w:p>
    <w:p w:rsidR="008D23AF" w:rsidRPr="007D31AC" w:rsidRDefault="008D23AF" w:rsidP="007D31AC">
      <w:pPr>
        <w:rPr>
          <w:rFonts w:ascii="Arial" w:hAnsi="Arial" w:cs="Arial"/>
          <w:b/>
          <w:sz w:val="20"/>
          <w:szCs w:val="20"/>
        </w:rPr>
      </w:pPr>
      <w:r w:rsidRPr="007D31AC">
        <w:rPr>
          <w:rFonts w:ascii="Arial" w:hAnsi="Arial" w:cs="Arial"/>
          <w:b/>
          <w:sz w:val="20"/>
          <w:szCs w:val="20"/>
        </w:rPr>
        <w:t>Spo</w:t>
      </w:r>
      <w:r w:rsidR="007D31AC" w:rsidRPr="007D31AC">
        <w:rPr>
          <w:rFonts w:ascii="Arial" w:hAnsi="Arial" w:cs="Arial"/>
          <w:b/>
          <w:sz w:val="20"/>
          <w:szCs w:val="20"/>
        </w:rPr>
        <w:t>d</w:t>
      </w:r>
      <w:r w:rsidRPr="007D31AC">
        <w:rPr>
          <w:rFonts w:ascii="Arial" w:hAnsi="Arial" w:cs="Arial"/>
          <w:b/>
          <w:sz w:val="20"/>
          <w:szCs w:val="20"/>
        </w:rPr>
        <w:t>bujanje vseživljenjskega učenja</w:t>
      </w:r>
    </w:p>
    <w:p w:rsidR="008D23AF" w:rsidRPr="007D31AC" w:rsidRDefault="008D23AF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>Delež ljudi, ki sodelujejo pri vseživljenjskem učenju, je treba do leta 2025 povečati na 25 odstotkov.</w:t>
      </w:r>
    </w:p>
    <w:p w:rsidR="008D23AF" w:rsidRPr="007D31AC" w:rsidRDefault="008D23AF" w:rsidP="007D31AC">
      <w:pPr>
        <w:rPr>
          <w:rFonts w:ascii="Arial" w:hAnsi="Arial" w:cs="Arial"/>
          <w:b/>
          <w:sz w:val="20"/>
          <w:szCs w:val="20"/>
        </w:rPr>
      </w:pPr>
      <w:r w:rsidRPr="007D31AC">
        <w:rPr>
          <w:rFonts w:ascii="Arial" w:hAnsi="Arial" w:cs="Arial"/>
          <w:b/>
          <w:sz w:val="20"/>
          <w:szCs w:val="20"/>
        </w:rPr>
        <w:lastRenderedPageBreak/>
        <w:t>Vključevanje inovacij ter digitalnih znanj in spretnosti v izobraževanje</w:t>
      </w:r>
    </w:p>
    <w:p w:rsidR="008D23AF" w:rsidRPr="007D31AC" w:rsidRDefault="00887D36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>S</w:t>
      </w:r>
      <w:r w:rsidR="008D23AF" w:rsidRPr="007D31AC">
        <w:rPr>
          <w:rFonts w:ascii="Arial" w:hAnsi="Arial" w:cs="Arial"/>
          <w:sz w:val="20"/>
          <w:szCs w:val="20"/>
        </w:rPr>
        <w:t xml:space="preserve"> spodbujanjem usposabljanja na področju inovacij ter digitalnih spretnosti in znanj, pa tudi s pripravo Akcijskega načrta za digitalno izobraževanje</w:t>
      </w:r>
      <w:r w:rsidRPr="007D31AC">
        <w:rPr>
          <w:rFonts w:ascii="Arial" w:hAnsi="Arial" w:cs="Arial"/>
          <w:sz w:val="20"/>
          <w:szCs w:val="20"/>
        </w:rPr>
        <w:t xml:space="preserve"> je treba zagotoviti vključevanje inovacij ter digitalnih znanj in spretnosti v izobraževanje.</w:t>
      </w:r>
    </w:p>
    <w:p w:rsidR="00887D36" w:rsidRPr="007D31AC" w:rsidRDefault="00887D36" w:rsidP="007D31AC">
      <w:pPr>
        <w:rPr>
          <w:rFonts w:ascii="Arial" w:hAnsi="Arial" w:cs="Arial"/>
          <w:b/>
          <w:sz w:val="20"/>
          <w:szCs w:val="20"/>
        </w:rPr>
      </w:pPr>
      <w:r w:rsidRPr="007D31AC">
        <w:rPr>
          <w:rFonts w:ascii="Arial" w:hAnsi="Arial" w:cs="Arial"/>
          <w:b/>
          <w:sz w:val="20"/>
          <w:szCs w:val="20"/>
        </w:rPr>
        <w:t>Podpiranje učiteljev</w:t>
      </w:r>
    </w:p>
    <w:p w:rsidR="008D23AF" w:rsidRPr="007D31AC" w:rsidRDefault="00887D36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>Izboljšati je treba podpiranje učiteljev s</w:t>
      </w:r>
      <w:r w:rsidR="008D23AF" w:rsidRPr="007D31AC">
        <w:rPr>
          <w:rFonts w:ascii="Arial" w:hAnsi="Arial" w:cs="Arial"/>
          <w:sz w:val="20"/>
          <w:szCs w:val="20"/>
        </w:rPr>
        <w:t xml:space="preserve"> povečanjem števila </w:t>
      </w:r>
      <w:r w:rsidRPr="007D31AC">
        <w:rPr>
          <w:rFonts w:ascii="Arial" w:hAnsi="Arial" w:cs="Arial"/>
          <w:sz w:val="20"/>
          <w:szCs w:val="20"/>
        </w:rPr>
        <w:t>tistih</w:t>
      </w:r>
      <w:r w:rsidR="008D23AF" w:rsidRPr="007D31AC">
        <w:rPr>
          <w:rFonts w:ascii="Arial" w:hAnsi="Arial" w:cs="Arial"/>
          <w:sz w:val="20"/>
          <w:szCs w:val="20"/>
        </w:rPr>
        <w:t xml:space="preserve">, ki sodelujejo v programu </w:t>
      </w:r>
      <w:proofErr w:type="spellStart"/>
      <w:r w:rsidR="008D23AF" w:rsidRPr="007D31AC">
        <w:rPr>
          <w:rFonts w:ascii="Arial" w:hAnsi="Arial" w:cs="Arial"/>
          <w:sz w:val="20"/>
          <w:szCs w:val="20"/>
        </w:rPr>
        <w:t>Erasmus</w:t>
      </w:r>
      <w:proofErr w:type="spellEnd"/>
      <w:r w:rsidR="008D23AF" w:rsidRPr="007D31AC">
        <w:rPr>
          <w:rFonts w:ascii="Arial" w:hAnsi="Arial" w:cs="Arial"/>
          <w:sz w:val="20"/>
          <w:szCs w:val="20"/>
        </w:rPr>
        <w:t xml:space="preserve">+ in mreži </w:t>
      </w:r>
      <w:proofErr w:type="spellStart"/>
      <w:r w:rsidR="008D23AF" w:rsidRPr="007D31AC">
        <w:rPr>
          <w:rFonts w:ascii="Arial" w:hAnsi="Arial" w:cs="Arial"/>
          <w:sz w:val="20"/>
          <w:szCs w:val="20"/>
        </w:rPr>
        <w:t>eTwinning</w:t>
      </w:r>
      <w:proofErr w:type="spellEnd"/>
      <w:r w:rsidR="008D23AF" w:rsidRPr="007D31AC">
        <w:rPr>
          <w:rFonts w:ascii="Arial" w:hAnsi="Arial" w:cs="Arial"/>
          <w:sz w:val="20"/>
          <w:szCs w:val="20"/>
        </w:rPr>
        <w:t>, ter s pripravo smernic o strokovnem izpopolnjevanju učite</w:t>
      </w:r>
      <w:r w:rsidRPr="007D31AC">
        <w:rPr>
          <w:rFonts w:ascii="Arial" w:hAnsi="Arial" w:cs="Arial"/>
          <w:sz w:val="20"/>
          <w:szCs w:val="20"/>
        </w:rPr>
        <w:t>ljev in vodstvenih delavcev šol.</w:t>
      </w:r>
    </w:p>
    <w:p w:rsidR="00887D36" w:rsidRPr="007D31AC" w:rsidRDefault="00887D36" w:rsidP="007D31AC">
      <w:pPr>
        <w:rPr>
          <w:rFonts w:ascii="Arial" w:hAnsi="Arial" w:cs="Arial"/>
          <w:b/>
          <w:sz w:val="20"/>
          <w:szCs w:val="20"/>
        </w:rPr>
      </w:pPr>
      <w:r w:rsidRPr="007D31AC">
        <w:rPr>
          <w:rFonts w:ascii="Arial" w:hAnsi="Arial" w:cs="Arial"/>
          <w:b/>
          <w:sz w:val="20"/>
          <w:szCs w:val="20"/>
        </w:rPr>
        <w:t>Vzpostavitev mreže evropskih univerz</w:t>
      </w:r>
    </w:p>
    <w:p w:rsidR="008D23AF" w:rsidRPr="007D31AC" w:rsidRDefault="00887D36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 xml:space="preserve">Vzpostaviti je treba evropsko mrežo univerz, </w:t>
      </w:r>
      <w:r w:rsidR="008D23AF" w:rsidRPr="007D31AC">
        <w:rPr>
          <w:rFonts w:ascii="Arial" w:hAnsi="Arial" w:cs="Arial"/>
          <w:sz w:val="20"/>
          <w:szCs w:val="20"/>
        </w:rPr>
        <w:t xml:space="preserve">da bodo vrhunske evropske univerze lahko nemoteno sodelovale prek meja, </w:t>
      </w:r>
      <w:r w:rsidRPr="007D31AC">
        <w:rPr>
          <w:rFonts w:ascii="Arial" w:hAnsi="Arial" w:cs="Arial"/>
          <w:sz w:val="20"/>
          <w:szCs w:val="20"/>
        </w:rPr>
        <w:t>podpreti je treba tudi ustanovitev šole za evropsko in nadnacionalno upravljanje.</w:t>
      </w:r>
    </w:p>
    <w:p w:rsidR="00887D36" w:rsidRPr="007D31AC" w:rsidRDefault="00887D36" w:rsidP="007D31AC">
      <w:pPr>
        <w:rPr>
          <w:rFonts w:ascii="Arial" w:hAnsi="Arial" w:cs="Arial"/>
          <w:b/>
          <w:sz w:val="20"/>
          <w:szCs w:val="20"/>
        </w:rPr>
      </w:pPr>
      <w:r w:rsidRPr="007D31AC">
        <w:rPr>
          <w:rFonts w:ascii="Arial" w:hAnsi="Arial" w:cs="Arial"/>
          <w:b/>
          <w:sz w:val="20"/>
          <w:szCs w:val="20"/>
        </w:rPr>
        <w:t xml:space="preserve">Naložbe v izobraževanje </w:t>
      </w:r>
    </w:p>
    <w:p w:rsidR="008D23AF" w:rsidRPr="007D31AC" w:rsidRDefault="00887D36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 xml:space="preserve">S </w:t>
      </w:r>
      <w:r w:rsidR="008D23AF" w:rsidRPr="007D31AC">
        <w:rPr>
          <w:rFonts w:ascii="Arial" w:hAnsi="Arial" w:cs="Arial"/>
          <w:sz w:val="20"/>
          <w:szCs w:val="20"/>
        </w:rPr>
        <w:t xml:space="preserve">pomočjo evropskega semestra </w:t>
      </w:r>
      <w:r w:rsidRPr="007D31AC">
        <w:rPr>
          <w:rFonts w:ascii="Arial" w:hAnsi="Arial" w:cs="Arial"/>
          <w:sz w:val="20"/>
          <w:szCs w:val="20"/>
        </w:rPr>
        <w:t>je treba podpreti strukturne</w:t>
      </w:r>
      <w:r w:rsidR="008D23AF" w:rsidRPr="007D31AC">
        <w:rPr>
          <w:rFonts w:ascii="Arial" w:hAnsi="Arial" w:cs="Arial"/>
          <w:sz w:val="20"/>
          <w:szCs w:val="20"/>
        </w:rPr>
        <w:t xml:space="preserve"> reform</w:t>
      </w:r>
      <w:r w:rsidRPr="007D31AC">
        <w:rPr>
          <w:rFonts w:ascii="Arial" w:hAnsi="Arial" w:cs="Arial"/>
          <w:sz w:val="20"/>
          <w:szCs w:val="20"/>
        </w:rPr>
        <w:t>e</w:t>
      </w:r>
      <w:r w:rsidR="008D23AF" w:rsidRPr="007D31AC">
        <w:rPr>
          <w:rFonts w:ascii="Arial" w:hAnsi="Arial" w:cs="Arial"/>
          <w:sz w:val="20"/>
          <w:szCs w:val="20"/>
        </w:rPr>
        <w:t xml:space="preserve"> za izboljšanje izobraževalne politike ter </w:t>
      </w:r>
      <w:r w:rsidRPr="007D31AC">
        <w:rPr>
          <w:rFonts w:ascii="Arial" w:hAnsi="Arial" w:cs="Arial"/>
          <w:sz w:val="20"/>
          <w:szCs w:val="20"/>
        </w:rPr>
        <w:t>uporabiti</w:t>
      </w:r>
      <w:r w:rsidR="008D23AF" w:rsidRPr="007D31AC">
        <w:rPr>
          <w:rFonts w:ascii="Arial" w:hAnsi="Arial" w:cs="Arial"/>
          <w:sz w:val="20"/>
          <w:szCs w:val="20"/>
        </w:rPr>
        <w:t xml:space="preserve"> sredst</w:t>
      </w:r>
      <w:r w:rsidRPr="007D31AC">
        <w:rPr>
          <w:rFonts w:ascii="Arial" w:hAnsi="Arial" w:cs="Arial"/>
          <w:sz w:val="20"/>
          <w:szCs w:val="20"/>
        </w:rPr>
        <w:t>va</w:t>
      </w:r>
      <w:r w:rsidR="008D23AF" w:rsidRPr="007D31AC">
        <w:rPr>
          <w:rFonts w:ascii="Arial" w:hAnsi="Arial" w:cs="Arial"/>
          <w:sz w:val="20"/>
          <w:szCs w:val="20"/>
        </w:rPr>
        <w:t xml:space="preserve"> EU in</w:t>
      </w:r>
      <w:r w:rsidRPr="007D31AC">
        <w:rPr>
          <w:rFonts w:ascii="Arial" w:hAnsi="Arial" w:cs="Arial"/>
          <w:sz w:val="20"/>
          <w:szCs w:val="20"/>
        </w:rPr>
        <w:t xml:space="preserve"> naložbenih instrumentov EU za financiranje izobraževanja. Določiti je treba</w:t>
      </w:r>
      <w:r w:rsidR="008D23AF" w:rsidRPr="007D31AC">
        <w:rPr>
          <w:rFonts w:ascii="Arial" w:hAnsi="Arial" w:cs="Arial"/>
          <w:sz w:val="20"/>
          <w:szCs w:val="20"/>
        </w:rPr>
        <w:t xml:space="preserve"> referenčn</w:t>
      </w:r>
      <w:r w:rsidRPr="007D31AC">
        <w:rPr>
          <w:rFonts w:ascii="Arial" w:hAnsi="Arial" w:cs="Arial"/>
          <w:sz w:val="20"/>
          <w:szCs w:val="20"/>
        </w:rPr>
        <w:t>o merilo</w:t>
      </w:r>
      <w:r w:rsidR="008D23AF" w:rsidRPr="007D31AC">
        <w:rPr>
          <w:rFonts w:ascii="Arial" w:hAnsi="Arial" w:cs="Arial"/>
          <w:sz w:val="20"/>
          <w:szCs w:val="20"/>
        </w:rPr>
        <w:t xml:space="preserve"> za države članice, da bodo vložile 5 </w:t>
      </w:r>
      <w:r w:rsidRPr="007D31AC">
        <w:rPr>
          <w:rFonts w:ascii="Arial" w:hAnsi="Arial" w:cs="Arial"/>
          <w:sz w:val="20"/>
          <w:szCs w:val="20"/>
        </w:rPr>
        <w:t>odstotkov</w:t>
      </w:r>
      <w:r w:rsidR="008D23AF" w:rsidRPr="007D31AC">
        <w:rPr>
          <w:rFonts w:ascii="Arial" w:hAnsi="Arial" w:cs="Arial"/>
          <w:sz w:val="20"/>
          <w:szCs w:val="20"/>
        </w:rPr>
        <w:t xml:space="preserve"> BDP v izobraževanje</w:t>
      </w:r>
      <w:r w:rsidR="007D31AC" w:rsidRPr="007D31AC">
        <w:rPr>
          <w:rFonts w:ascii="Arial" w:hAnsi="Arial" w:cs="Arial"/>
          <w:sz w:val="20"/>
          <w:szCs w:val="20"/>
        </w:rPr>
        <w:t>.</w:t>
      </w:r>
    </w:p>
    <w:p w:rsidR="007D31AC" w:rsidRPr="007D31AC" w:rsidRDefault="007D31AC" w:rsidP="007D31AC">
      <w:pPr>
        <w:rPr>
          <w:rFonts w:ascii="Arial" w:hAnsi="Arial" w:cs="Arial"/>
          <w:b/>
          <w:sz w:val="20"/>
          <w:szCs w:val="20"/>
        </w:rPr>
      </w:pPr>
      <w:r w:rsidRPr="007D31AC">
        <w:rPr>
          <w:rFonts w:ascii="Arial" w:hAnsi="Arial" w:cs="Arial"/>
          <w:b/>
          <w:sz w:val="20"/>
          <w:szCs w:val="20"/>
        </w:rPr>
        <w:t>Ohranjanje kulturne dediščine ter spodbujanje občutka evropske identitete in kulture</w:t>
      </w:r>
    </w:p>
    <w:p w:rsidR="00B459D4" w:rsidRPr="007D31AC" w:rsidRDefault="007D31AC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>Ohranjanje kulturne dediščine ter spodbujanje evropske identitete in kulture je treba ob izkoriščanju zagona evropskega leta kulturne dediščine 2018 zagotoviti z oblikovanjem evropske agende za kulturo.</w:t>
      </w:r>
    </w:p>
    <w:p w:rsidR="007D31AC" w:rsidRPr="007D31AC" w:rsidRDefault="007D31AC" w:rsidP="007D31AC">
      <w:pPr>
        <w:rPr>
          <w:rFonts w:ascii="Arial" w:hAnsi="Arial" w:cs="Arial"/>
          <w:b/>
          <w:sz w:val="20"/>
          <w:szCs w:val="20"/>
        </w:rPr>
      </w:pPr>
      <w:r w:rsidRPr="007D31AC">
        <w:rPr>
          <w:rFonts w:ascii="Arial" w:hAnsi="Arial" w:cs="Arial"/>
          <w:b/>
          <w:sz w:val="20"/>
          <w:szCs w:val="20"/>
        </w:rPr>
        <w:t>Koristne informacije:</w:t>
      </w:r>
    </w:p>
    <w:p w:rsidR="007D31AC" w:rsidRPr="007D31AC" w:rsidRDefault="007D31AC" w:rsidP="007D31AC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>Predlogi Evropske komisije:</w:t>
      </w:r>
    </w:p>
    <w:p w:rsidR="007D31AC" w:rsidRPr="007D31AC" w:rsidRDefault="007D31AC" w:rsidP="007D31AC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hyperlink r:id="rId6" w:history="1">
        <w:r w:rsidRPr="007D31AC">
          <w:rPr>
            <w:rStyle w:val="Hiperpovezava"/>
            <w:rFonts w:ascii="Arial" w:hAnsi="Arial" w:cs="Arial"/>
            <w:sz w:val="20"/>
            <w:szCs w:val="20"/>
          </w:rPr>
          <w:t>https://ec.europa.eu/commission/sites/beta-political/files/communication-strengthening-european-identity-education-culture_en.pdf</w:t>
        </w:r>
      </w:hyperlink>
    </w:p>
    <w:p w:rsidR="007D31AC" w:rsidRPr="007D31AC" w:rsidRDefault="007D31AC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>Pripravila:</w:t>
      </w:r>
    </w:p>
    <w:p w:rsidR="007D31AC" w:rsidRPr="007D31AC" w:rsidRDefault="007D31AC" w:rsidP="007D31AC">
      <w:pPr>
        <w:rPr>
          <w:rFonts w:ascii="Arial" w:hAnsi="Arial" w:cs="Arial"/>
          <w:sz w:val="20"/>
          <w:szCs w:val="20"/>
        </w:rPr>
      </w:pPr>
      <w:r w:rsidRPr="007D31AC">
        <w:rPr>
          <w:rFonts w:ascii="Arial" w:hAnsi="Arial" w:cs="Arial"/>
          <w:sz w:val="20"/>
          <w:szCs w:val="20"/>
        </w:rPr>
        <w:t>Darja Kocbek</w:t>
      </w:r>
    </w:p>
    <w:sectPr w:rsidR="007D31AC" w:rsidRPr="007D31AC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81A"/>
    <w:multiLevelType w:val="hybridMultilevel"/>
    <w:tmpl w:val="2E56FF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162D6"/>
    <w:multiLevelType w:val="multilevel"/>
    <w:tmpl w:val="EB4E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3AF"/>
    <w:rsid w:val="00180618"/>
    <w:rsid w:val="007D31AC"/>
    <w:rsid w:val="00887D36"/>
    <w:rsid w:val="008C1069"/>
    <w:rsid w:val="008D23AF"/>
    <w:rsid w:val="00B459D4"/>
    <w:rsid w:val="00DF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F4E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734048052msonormal">
    <w:name w:val="yiv2734048052msonormal"/>
    <w:basedOn w:val="Navaden"/>
    <w:rsid w:val="008D23A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normal"/>
    <w:basedOn w:val="Navaden"/>
    <w:rsid w:val="008D23A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D23AF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8D23AF"/>
    <w:rPr>
      <w:b/>
      <w:bCs/>
    </w:rPr>
  </w:style>
  <w:style w:type="paragraph" w:styleId="Odstavekseznama">
    <w:name w:val="List Paragraph"/>
    <w:basedOn w:val="Navaden"/>
    <w:uiPriority w:val="34"/>
    <w:qFormat/>
    <w:rsid w:val="007D31A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F4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F4E28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4E2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4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sites/beta-political/files/communication-strengthening-european-identity-education-culture_e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535</Words>
  <Characters>3179</Characters>
  <Application>Microsoft Office Word</Application>
  <DocSecurity>0</DocSecurity>
  <Lines>46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2017-11-14T15:21:00Z</dcterms:created>
  <dcterms:modified xsi:type="dcterms:W3CDTF">2017-11-14T17:38:00Z</dcterms:modified>
</cp:coreProperties>
</file>