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B4" w:rsidRPr="00467345" w:rsidRDefault="003763B4" w:rsidP="003763B4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3B4" w:rsidRDefault="003763B4" w:rsidP="003763B4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3763B4" w:rsidRPr="00083714" w:rsidRDefault="003763B4" w:rsidP="003763B4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</w:p>
    <w:p w:rsidR="003763B4" w:rsidRPr="00083714" w:rsidRDefault="003763B4" w:rsidP="003763B4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3763B4" w:rsidRDefault="003763B4" w:rsidP="003763B4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166 </w:t>
      </w:r>
      <w:r w:rsidRPr="00083714">
        <w:rPr>
          <w:b/>
        </w:rPr>
        <w:t>– 20</w:t>
      </w:r>
      <w:r>
        <w:rPr>
          <w:b/>
        </w:rPr>
        <w:t>22</w:t>
      </w:r>
    </w:p>
    <w:p w:rsidR="003763B4" w:rsidRPr="0002310E" w:rsidRDefault="003763B4" w:rsidP="003763B4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31. oktober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116FD9" w:rsidRDefault="003763B4" w:rsidP="003763B4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Etične smernice za pomoč učiteljem pri uporabi umetne inteligence</w:t>
      </w:r>
    </w:p>
    <w:p w:rsidR="00743CC0" w:rsidRPr="00A53636" w:rsidRDefault="00106D3A" w:rsidP="00A53636">
      <w:pPr>
        <w:jc w:val="both"/>
        <w:rPr>
          <w:rFonts w:ascii="Arial" w:hAnsi="Arial" w:cs="Arial"/>
          <w:b/>
          <w:i/>
        </w:rPr>
      </w:pPr>
      <w:r w:rsidRPr="00A53636">
        <w:rPr>
          <w:rFonts w:ascii="Arial" w:hAnsi="Arial" w:cs="Arial"/>
          <w:b/>
          <w:i/>
        </w:rPr>
        <w:t>Evropska komisija je objavila etične smernice za uporabo umetne inteligence in podatkov pri poučevanju in učenju za učitelje. Smernice naj bi bile v pomoč učiteljem in profesorjem na primarni in sekundarni ravni izobraževanja, ne glede na njihove izkušnje z digitalnim izobraževanjem. Njihov cilj je ovreči pogoste in široko razširjene napačne predstave o umetni inteligenci, ki bi lahko povzročile zmedo ali strah pred njeno uporabo, zlasti v izobraževanju.</w:t>
      </w:r>
    </w:p>
    <w:p w:rsidR="00106D3A" w:rsidRPr="00A53636" w:rsidRDefault="00106D3A" w:rsidP="00A53636">
      <w:pPr>
        <w:jc w:val="both"/>
        <w:rPr>
          <w:rFonts w:ascii="Arial" w:hAnsi="Arial" w:cs="Arial"/>
          <w:sz w:val="20"/>
          <w:szCs w:val="20"/>
        </w:rPr>
      </w:pPr>
      <w:r w:rsidRPr="00A53636">
        <w:rPr>
          <w:rFonts w:ascii="Arial" w:hAnsi="Arial" w:cs="Arial"/>
          <w:sz w:val="20"/>
          <w:szCs w:val="20"/>
        </w:rPr>
        <w:t xml:space="preserve">Smernice na primer vsebujejo nasvete o tem, kako uporabiti tehnologijo za prilagoditev poučevanja sposobnostim vsakega učenca ali kako pripraviti individualizirane ukrepe za učence s posebnimi potrebami. Predvidene so tudi kot izhodišče za razpravo o novih kompetencah, ki jih učitelji in izobraževalci potrebujejo za etično uporabo umetne inteligence in podatkov. </w:t>
      </w:r>
    </w:p>
    <w:p w:rsidR="00106D3A" w:rsidRPr="00A53636" w:rsidRDefault="00106D3A" w:rsidP="00A53636">
      <w:pPr>
        <w:jc w:val="both"/>
        <w:rPr>
          <w:rFonts w:ascii="Arial" w:hAnsi="Arial" w:cs="Arial"/>
          <w:sz w:val="20"/>
          <w:szCs w:val="20"/>
        </w:rPr>
      </w:pPr>
      <w:r w:rsidRPr="00A53636">
        <w:rPr>
          <w:rFonts w:ascii="Arial" w:hAnsi="Arial" w:cs="Arial"/>
          <w:sz w:val="20"/>
          <w:szCs w:val="20"/>
        </w:rPr>
        <w:t>Smernice je v okviru akcijskega načrta za digitalno izobraževanje (2021–2027) razvila strokovna skupina, v kateri so sodelovali strokovnjaki s področja izobraževanja in usposabljanja ter iz akademskih krogov, zasebnega sektorja in mednarodnih organizacij.</w:t>
      </w:r>
      <w:r w:rsidR="00A53636" w:rsidRPr="00A53636">
        <w:rPr>
          <w:rFonts w:ascii="Arial" w:hAnsi="Arial" w:cs="Arial"/>
          <w:sz w:val="20"/>
          <w:szCs w:val="20"/>
        </w:rPr>
        <w:t xml:space="preserve"> Med njimi sta Slovenca Lidija Kralj in Mitja Jermol.</w:t>
      </w:r>
    </w:p>
    <w:p w:rsidR="00106D3A" w:rsidRPr="00A53636" w:rsidRDefault="00106D3A" w:rsidP="00A53636">
      <w:pPr>
        <w:jc w:val="both"/>
        <w:rPr>
          <w:rFonts w:ascii="Arial" w:hAnsi="Arial" w:cs="Arial"/>
          <w:b/>
          <w:sz w:val="20"/>
          <w:szCs w:val="20"/>
        </w:rPr>
      </w:pPr>
      <w:r w:rsidRPr="00A53636">
        <w:rPr>
          <w:rFonts w:ascii="Arial" w:hAnsi="Arial" w:cs="Arial"/>
          <w:b/>
          <w:sz w:val="20"/>
          <w:szCs w:val="20"/>
        </w:rPr>
        <w:t>Koristne informacije:</w:t>
      </w:r>
    </w:p>
    <w:p w:rsidR="00106D3A" w:rsidRPr="00A53636" w:rsidRDefault="00AD72AF" w:rsidP="00A5363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53636">
        <w:rPr>
          <w:rFonts w:ascii="Arial" w:hAnsi="Arial" w:cs="Arial"/>
          <w:sz w:val="20"/>
          <w:szCs w:val="20"/>
        </w:rPr>
        <w:t>Smernice:</w:t>
      </w:r>
    </w:p>
    <w:p w:rsidR="00AD72AF" w:rsidRPr="00A53636" w:rsidRDefault="00AD72AF" w:rsidP="00A5363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A53636">
          <w:rPr>
            <w:rStyle w:val="Hiperpovezava"/>
            <w:rFonts w:ascii="Arial" w:hAnsi="Arial" w:cs="Arial"/>
            <w:sz w:val="20"/>
            <w:szCs w:val="20"/>
          </w:rPr>
          <w:t>https://op.europa.eu/sl/publication-detail/-/publication/d81a0d54-5348-11ed-92ed-01aa75ed71a1/language-en</w:t>
        </w:r>
      </w:hyperlink>
    </w:p>
    <w:p w:rsidR="00AD72AF" w:rsidRPr="00A53636" w:rsidRDefault="00AD72AF" w:rsidP="00A5363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53636">
        <w:rPr>
          <w:rFonts w:ascii="Arial" w:hAnsi="Arial" w:cs="Arial"/>
          <w:sz w:val="20"/>
          <w:szCs w:val="20"/>
        </w:rPr>
        <w:t>Povzetek poročila strokovne komisije:</w:t>
      </w:r>
    </w:p>
    <w:p w:rsidR="00AD72AF" w:rsidRPr="00A53636" w:rsidRDefault="00AD72AF" w:rsidP="00A5363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A53636">
          <w:rPr>
            <w:rStyle w:val="Hiperpovezava"/>
            <w:rFonts w:ascii="Arial" w:hAnsi="Arial" w:cs="Arial"/>
            <w:sz w:val="20"/>
            <w:szCs w:val="20"/>
          </w:rPr>
          <w:t>https://op.europa.eu/sl/publication-detail/-/publication/7f64223f-540d-11ed-92ed-01aa75ed71a1/language-en</w:t>
        </w:r>
      </w:hyperlink>
    </w:p>
    <w:p w:rsidR="00AD72AF" w:rsidRPr="00A53636" w:rsidRDefault="00AD72AF" w:rsidP="00A5363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53636">
        <w:rPr>
          <w:rFonts w:ascii="Arial" w:hAnsi="Arial" w:cs="Arial"/>
          <w:sz w:val="20"/>
          <w:szCs w:val="20"/>
        </w:rPr>
        <w:t>Akcijski načrt za digitalno izobraževanje:</w:t>
      </w:r>
    </w:p>
    <w:p w:rsidR="00AD72AF" w:rsidRPr="00A53636" w:rsidRDefault="00AD72AF" w:rsidP="00A5363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A53636">
          <w:rPr>
            <w:rStyle w:val="Hiperpovezava"/>
            <w:rFonts w:ascii="Arial" w:hAnsi="Arial" w:cs="Arial"/>
            <w:sz w:val="20"/>
            <w:szCs w:val="20"/>
          </w:rPr>
          <w:t>https://education.ec.europa.eu/sl/focus-topics/digital-education/action-plan</w:t>
        </w:r>
      </w:hyperlink>
    </w:p>
    <w:p w:rsidR="00AD72AF" w:rsidRPr="00A53636" w:rsidRDefault="00A53636" w:rsidP="00A536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3636">
        <w:rPr>
          <w:rFonts w:ascii="Arial" w:hAnsi="Arial" w:cs="Arial"/>
          <w:sz w:val="20"/>
          <w:szCs w:val="20"/>
        </w:rPr>
        <w:t>Pripravila:</w:t>
      </w:r>
    </w:p>
    <w:p w:rsidR="00A53636" w:rsidRPr="00A53636" w:rsidRDefault="00A53636" w:rsidP="00A536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3636">
        <w:rPr>
          <w:rFonts w:ascii="Arial" w:hAnsi="Arial" w:cs="Arial"/>
          <w:sz w:val="20"/>
          <w:szCs w:val="20"/>
        </w:rPr>
        <w:t>Darja Kocbek</w:t>
      </w:r>
    </w:p>
    <w:p w:rsidR="00AD72AF" w:rsidRPr="00A53636" w:rsidRDefault="00AD72AF" w:rsidP="00A53636">
      <w:pPr>
        <w:spacing w:after="0"/>
      </w:pPr>
    </w:p>
    <w:sectPr w:rsidR="00AD72AF" w:rsidRPr="00A53636" w:rsidSect="00743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B0A85"/>
    <w:multiLevelType w:val="hybridMultilevel"/>
    <w:tmpl w:val="68388B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D0245"/>
    <w:rsid w:val="00106D3A"/>
    <w:rsid w:val="00116FD9"/>
    <w:rsid w:val="003763B4"/>
    <w:rsid w:val="00743CC0"/>
    <w:rsid w:val="00A53636"/>
    <w:rsid w:val="00AD0245"/>
    <w:rsid w:val="00AD72AF"/>
    <w:rsid w:val="00B1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43CC0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763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06D3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5363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3763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6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ec.europa.eu/sl/focus-topics/digital-education/action-pl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.europa.eu/sl/publication-detail/-/publication/7f64223f-540d-11ed-92ed-01aa75ed71a1/language-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.europa.eu/sl/publication-detail/-/publication/d81a0d54-5348-11ed-92ed-01aa75ed71a1/language-e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310</Words>
  <Characters>1773</Characters>
  <Application>Microsoft Office Word</Application>
  <DocSecurity>0</DocSecurity>
  <Lines>14</Lines>
  <Paragraphs>4</Paragraphs>
  <ScaleCrop>false</ScaleCrop>
  <Company>HP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2022-10-25T14:28:00Z</dcterms:created>
  <dcterms:modified xsi:type="dcterms:W3CDTF">2022-10-25T20:13:00Z</dcterms:modified>
</cp:coreProperties>
</file>