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838" w:rsidRPr="008B0C84" w:rsidRDefault="00415838" w:rsidP="00415838">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15838" w:rsidRPr="008B0C84" w:rsidRDefault="00415838" w:rsidP="00415838">
      <w:pPr>
        <w:pStyle w:val="Naslov2"/>
        <w:tabs>
          <w:tab w:val="left" w:pos="3120"/>
        </w:tabs>
        <w:spacing w:before="0"/>
        <w:jc w:val="center"/>
        <w:rPr>
          <w:sz w:val="22"/>
        </w:rPr>
      </w:pPr>
    </w:p>
    <w:p w:rsidR="00415838" w:rsidRPr="008B0C84" w:rsidRDefault="00415838" w:rsidP="00415838">
      <w:pPr>
        <w:pStyle w:val="Naslov2"/>
        <w:tabs>
          <w:tab w:val="left" w:pos="3120"/>
        </w:tabs>
        <w:spacing w:before="0"/>
        <w:jc w:val="center"/>
        <w:rPr>
          <w:b w:val="0"/>
          <w:bCs w:val="0"/>
          <w:i/>
          <w:iCs/>
          <w:sz w:val="22"/>
        </w:rPr>
      </w:pPr>
      <w:r w:rsidRPr="008B0C84">
        <w:rPr>
          <w:sz w:val="22"/>
        </w:rPr>
        <w:t>Slovensko gospodarsko in raziskovalno združenje, Bruselj</w:t>
      </w:r>
    </w:p>
    <w:p w:rsidR="00415838" w:rsidRPr="00ED6247" w:rsidRDefault="00415838" w:rsidP="00415838">
      <w:pPr>
        <w:pBdr>
          <w:bottom w:val="single" w:sz="6" w:space="1" w:color="auto"/>
        </w:pBdr>
        <w:tabs>
          <w:tab w:val="left" w:pos="3120"/>
        </w:tabs>
        <w:jc w:val="center"/>
        <w:rPr>
          <w:sz w:val="16"/>
          <w:szCs w:val="16"/>
        </w:rPr>
      </w:pPr>
    </w:p>
    <w:p w:rsidR="00415838" w:rsidRPr="000003C1" w:rsidRDefault="00415838" w:rsidP="00415838">
      <w:pPr>
        <w:tabs>
          <w:tab w:val="left" w:pos="3120"/>
        </w:tabs>
        <w:rPr>
          <w:b/>
        </w:rPr>
      </w:pPr>
      <w:r w:rsidRPr="00ED6247">
        <w:rPr>
          <w:b/>
        </w:rPr>
        <w:tab/>
      </w:r>
      <w:r>
        <w:rPr>
          <w:b/>
        </w:rPr>
        <w:t xml:space="preserve">Občasna informacija članom 165 </w:t>
      </w:r>
      <w:r w:rsidRPr="000003C1">
        <w:rPr>
          <w:b/>
        </w:rPr>
        <w:t>– 2019</w:t>
      </w:r>
    </w:p>
    <w:p w:rsidR="00415838" w:rsidRPr="000003C1" w:rsidRDefault="00415838" w:rsidP="00415838">
      <w:pPr>
        <w:tabs>
          <w:tab w:val="left" w:pos="3120"/>
        </w:tabs>
        <w:jc w:val="center"/>
        <w:rPr>
          <w:b/>
        </w:rPr>
      </w:pPr>
      <w:r>
        <w:rPr>
          <w:b/>
        </w:rPr>
        <w:t>11. november</w:t>
      </w:r>
      <w:r w:rsidRPr="000003C1">
        <w:rPr>
          <w:b/>
        </w:rPr>
        <w:t xml:space="preserve"> 2019</w:t>
      </w:r>
    </w:p>
    <w:p w:rsidR="00AD5E77" w:rsidRDefault="00415838" w:rsidP="00415838">
      <w:pPr>
        <w:jc w:val="center"/>
        <w:rPr>
          <w:rFonts w:ascii="Arial" w:hAnsi="Arial" w:cs="Arial"/>
          <w:b/>
          <w:i/>
        </w:rPr>
      </w:pPr>
      <w:r>
        <w:rPr>
          <w:b/>
          <w:color w:val="993300"/>
          <w:sz w:val="32"/>
          <w:szCs w:val="32"/>
        </w:rPr>
        <w:t>Sodišče EU je razsodilo, da potnik, ki stopi na vlak brez vozovnice, sklene pogodbo s prevoznikom</w:t>
      </w:r>
    </w:p>
    <w:p w:rsidR="004270AF" w:rsidRPr="00AD5E77" w:rsidRDefault="00AD5E77" w:rsidP="00AD5E77">
      <w:pPr>
        <w:jc w:val="both"/>
        <w:rPr>
          <w:rFonts w:ascii="Arial" w:hAnsi="Arial" w:cs="Arial"/>
          <w:b/>
          <w:i/>
        </w:rPr>
      </w:pPr>
      <w:r w:rsidRPr="00AD5E77">
        <w:rPr>
          <w:rFonts w:ascii="Arial" w:hAnsi="Arial" w:cs="Arial"/>
          <w:b/>
          <w:i/>
        </w:rPr>
        <w:t>Kadar potnik vstopi na vlak brez vozovnice, sklene pogodbo s prevoznikom. To velja, če je dostop do vlaka prost, je odločilo Sodišče EU. V sodbi najprej poudarja, da, na eni strani, s tem, da prevoznik v železniškem prometu dovoljuje prost dostop do svojega vlaka, in, na drugi strani, s tem, da potnik vstopi na ta vlak z namenom potovanja, tako prevoznik kot potnik izrazita svoji soglasni volji za sklenitev pogodbenega razmerja.  Vozovnica je le instrument, s katerim je opredmetena prevozna pogodba.</w:t>
      </w:r>
    </w:p>
    <w:p w:rsidR="00AD5E77" w:rsidRPr="00AD5E77" w:rsidRDefault="00AD5E77" w:rsidP="00AD5E77">
      <w:pPr>
        <w:jc w:val="both"/>
        <w:rPr>
          <w:rFonts w:ascii="Arial" w:hAnsi="Arial" w:cs="Arial"/>
          <w:sz w:val="20"/>
          <w:szCs w:val="20"/>
        </w:rPr>
      </w:pPr>
      <w:r w:rsidRPr="00AD5E77">
        <w:rPr>
          <w:rFonts w:ascii="Arial" w:hAnsi="Arial" w:cs="Arial"/>
          <w:sz w:val="20"/>
          <w:szCs w:val="20"/>
        </w:rPr>
        <w:t xml:space="preserve">Nacionalna družba belgijskih železnic (SNCB) v skladu s svojimi prevoznimi pogoji sankcionira potnike, ki potujejo z vlakom brez veljavne vozovnice. V času zadevnega dejanskega stanja je bila tem potnikom dana možnost, da uredijo svoj položaj tako, da bodisi takoj plačajo ceno vozovnice, povišano za tako imenovano »tarifo, ki velja na vlaku«, bodisi v štirinajstih dneh od ugotovitve kršitve plačajo pavšalni znesek 75 evrov. Po izteku tega 14-dnevnega roka je še vedno obstajala možnost plačila pavšalnega zneska 225 evrov. </w:t>
      </w:r>
    </w:p>
    <w:p w:rsidR="00AD5E77" w:rsidRPr="00AD5E77" w:rsidRDefault="00AD5E77" w:rsidP="00AD5E77">
      <w:pPr>
        <w:jc w:val="both"/>
        <w:rPr>
          <w:rFonts w:ascii="Arial" w:hAnsi="Arial" w:cs="Arial"/>
          <w:sz w:val="20"/>
          <w:szCs w:val="20"/>
        </w:rPr>
      </w:pPr>
      <w:r w:rsidRPr="00AD5E77">
        <w:rPr>
          <w:rFonts w:ascii="Arial" w:hAnsi="Arial" w:cs="Arial"/>
          <w:sz w:val="20"/>
          <w:szCs w:val="20"/>
        </w:rPr>
        <w:t xml:space="preserve">V obravnavanem primeru trije sankcionirani potniki niso izkoristili nobene od teh možnosti. Zato je družba SNCB proti njim pred </w:t>
      </w:r>
      <w:proofErr w:type="spellStart"/>
      <w:r w:rsidRPr="00AD5E77">
        <w:rPr>
          <w:rFonts w:ascii="Arial" w:hAnsi="Arial" w:cs="Arial"/>
          <w:sz w:val="20"/>
          <w:szCs w:val="20"/>
        </w:rPr>
        <w:t>Vredegerecht</w:t>
      </w:r>
      <w:proofErr w:type="spellEnd"/>
      <w:r w:rsidRPr="00AD5E77">
        <w:rPr>
          <w:rFonts w:ascii="Arial" w:hAnsi="Arial" w:cs="Arial"/>
          <w:sz w:val="20"/>
          <w:szCs w:val="20"/>
        </w:rPr>
        <w:t xml:space="preserve"> te Antwerpen (mirovno sodišče v Antwerpnu) vložila tožbo. Družba SNCB je v okviru teh zahtevkov trdila, da pravna razmerja med njo in vsakim od zadevnih potnikov niso pogodbena, ampak normativna, ker ti niso kupili vozovnic. </w:t>
      </w:r>
    </w:p>
    <w:p w:rsidR="00AD5E77" w:rsidRPr="00AD5E77" w:rsidRDefault="00AD5E77" w:rsidP="00AD5E77">
      <w:pPr>
        <w:jc w:val="both"/>
        <w:rPr>
          <w:rFonts w:ascii="Arial" w:hAnsi="Arial" w:cs="Arial"/>
          <w:sz w:val="20"/>
          <w:szCs w:val="20"/>
        </w:rPr>
      </w:pPr>
      <w:r w:rsidRPr="00AD5E77">
        <w:rPr>
          <w:rFonts w:ascii="Arial" w:hAnsi="Arial" w:cs="Arial"/>
          <w:sz w:val="20"/>
          <w:szCs w:val="20"/>
        </w:rPr>
        <w:t xml:space="preserve">Mirovno sodišče se je spraševalo o naravi pravnega razmerja med družbo SNCB in potniki brez vozovnice. V zvezi s tem je postavilo vprašanje, ali je treba uredbo Unije o pravicah in obveznostih potnikov v železniškem prometu razlagati tako, da položaj, v katerem potnik vstopi na vlak z namenom potovanja, ne da bi si priskrbel vozovnico, spada pod pojem »pogodba o prevozu« v smislu te uredbe. </w:t>
      </w:r>
    </w:p>
    <w:p w:rsidR="00AD5E77" w:rsidRPr="00AD5E77" w:rsidRDefault="00AD5E77" w:rsidP="00AD5E77">
      <w:pPr>
        <w:jc w:val="both"/>
        <w:rPr>
          <w:rFonts w:ascii="Arial" w:hAnsi="Arial" w:cs="Arial"/>
          <w:sz w:val="20"/>
          <w:szCs w:val="20"/>
        </w:rPr>
      </w:pPr>
      <w:r w:rsidRPr="00AD5E77">
        <w:rPr>
          <w:rFonts w:ascii="Arial" w:hAnsi="Arial" w:cs="Arial"/>
          <w:sz w:val="20"/>
          <w:szCs w:val="20"/>
        </w:rPr>
        <w:t>Sodišče EU v sodbi najprej poudarja, da, na eni strani, s tem, da prevoznik v železniškem prometu dovoljuje prost dostop do svojega vlaka, in, na drugi strani, s tem, da potnik vstopi na ta vlak z namenom potovanja, tako prevoznik kot potnik izrazita svoji soglasni volji za sklenitev pogodbenega razmerja. Pojem »pogodba o prevozu« ni odvisen od potnikovega posedovanja vozovnice in torej vključuje položaj, v katerem potnik vstopi na vlak, ki je prosto dostopen, z namenom potovanja, ne da bi si priskrbel vozovnico. Ker v uredbi Unije o pravicah in obveznostih potnikov v železniškem prometu ni določb v zvezi s tem, taka razlaga ne vpliva na veljavnost te pogodbe ali na morebitne posledice neizpolnitve pogodbenih obveznosti ene od strank, ki so še naprej urejene z veljavnim nacionalnim pravom.</w:t>
      </w:r>
    </w:p>
    <w:p w:rsidR="00AD5E77" w:rsidRPr="00AD5E77" w:rsidRDefault="00AD5E77" w:rsidP="00AD5E77">
      <w:pPr>
        <w:jc w:val="both"/>
        <w:rPr>
          <w:rFonts w:ascii="Arial" w:hAnsi="Arial" w:cs="Arial"/>
          <w:b/>
          <w:sz w:val="20"/>
          <w:szCs w:val="20"/>
        </w:rPr>
      </w:pPr>
      <w:r w:rsidRPr="00AD5E77">
        <w:rPr>
          <w:rFonts w:ascii="Arial" w:hAnsi="Arial" w:cs="Arial"/>
          <w:b/>
          <w:sz w:val="20"/>
          <w:szCs w:val="20"/>
        </w:rPr>
        <w:lastRenderedPageBreak/>
        <w:t>Koristne informacije:</w:t>
      </w:r>
    </w:p>
    <w:p w:rsidR="00AD5E77" w:rsidRPr="00AD5E77" w:rsidRDefault="00AD5E77" w:rsidP="00AD5E77">
      <w:pPr>
        <w:pStyle w:val="Odstavekseznama"/>
        <w:numPr>
          <w:ilvl w:val="0"/>
          <w:numId w:val="1"/>
        </w:numPr>
        <w:jc w:val="both"/>
        <w:rPr>
          <w:rFonts w:ascii="Arial" w:hAnsi="Arial" w:cs="Arial"/>
          <w:sz w:val="20"/>
          <w:szCs w:val="20"/>
        </w:rPr>
      </w:pPr>
      <w:r w:rsidRPr="00AD5E77">
        <w:rPr>
          <w:rFonts w:ascii="Arial" w:hAnsi="Arial" w:cs="Arial"/>
          <w:sz w:val="20"/>
          <w:szCs w:val="20"/>
        </w:rPr>
        <w:t>Sodba Sodišča EU:</w:t>
      </w:r>
    </w:p>
    <w:p w:rsidR="00AD5E77" w:rsidRPr="00AD5E77" w:rsidRDefault="008A40E0" w:rsidP="00AD5E77">
      <w:pPr>
        <w:pStyle w:val="Odstavekseznama"/>
        <w:numPr>
          <w:ilvl w:val="0"/>
          <w:numId w:val="1"/>
        </w:numPr>
        <w:jc w:val="both"/>
        <w:rPr>
          <w:rFonts w:ascii="Arial" w:hAnsi="Arial" w:cs="Arial"/>
          <w:sz w:val="20"/>
          <w:szCs w:val="20"/>
        </w:rPr>
      </w:pPr>
      <w:hyperlink r:id="rId6" w:history="1">
        <w:r w:rsidR="00AD5E77" w:rsidRPr="00AD5E77">
          <w:rPr>
            <w:rStyle w:val="Hiperpovezava"/>
            <w:rFonts w:ascii="Arial" w:hAnsi="Arial" w:cs="Arial"/>
            <w:sz w:val="20"/>
            <w:szCs w:val="20"/>
          </w:rPr>
          <w:t>http://curia.europa.eu/juris/documents.jsf?num=C-349/18</w:t>
        </w:r>
      </w:hyperlink>
    </w:p>
    <w:p w:rsidR="00AD5E77" w:rsidRPr="00AD5E77" w:rsidRDefault="00AD5E77" w:rsidP="00AD5E77">
      <w:pPr>
        <w:spacing w:after="0"/>
        <w:jc w:val="both"/>
        <w:rPr>
          <w:rFonts w:ascii="Arial" w:hAnsi="Arial" w:cs="Arial"/>
          <w:sz w:val="20"/>
          <w:szCs w:val="20"/>
        </w:rPr>
      </w:pPr>
      <w:r w:rsidRPr="00AD5E77">
        <w:rPr>
          <w:rFonts w:ascii="Arial" w:hAnsi="Arial" w:cs="Arial"/>
          <w:sz w:val="20"/>
          <w:szCs w:val="20"/>
        </w:rPr>
        <w:t>Pripravila:</w:t>
      </w:r>
    </w:p>
    <w:p w:rsidR="00AD5E77" w:rsidRPr="00AD5E77" w:rsidRDefault="00AD5E77" w:rsidP="00AD5E77">
      <w:pPr>
        <w:spacing w:after="0"/>
        <w:jc w:val="both"/>
        <w:rPr>
          <w:rFonts w:ascii="Arial" w:hAnsi="Arial" w:cs="Arial"/>
          <w:sz w:val="20"/>
          <w:szCs w:val="20"/>
        </w:rPr>
      </w:pPr>
      <w:r w:rsidRPr="00AD5E77">
        <w:rPr>
          <w:rFonts w:ascii="Arial" w:hAnsi="Arial" w:cs="Arial"/>
          <w:sz w:val="20"/>
          <w:szCs w:val="20"/>
        </w:rPr>
        <w:t>Darja Kocbek</w:t>
      </w:r>
    </w:p>
    <w:sectPr w:rsidR="00AD5E77" w:rsidRPr="00AD5E77" w:rsidSect="004270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43E63"/>
    <w:multiLevelType w:val="hybridMultilevel"/>
    <w:tmpl w:val="3D5074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5E77"/>
    <w:rsid w:val="00415838"/>
    <w:rsid w:val="004270AF"/>
    <w:rsid w:val="008A40E0"/>
    <w:rsid w:val="00AD5E7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270AF"/>
  </w:style>
  <w:style w:type="paragraph" w:styleId="Naslov2">
    <w:name w:val="heading 2"/>
    <w:basedOn w:val="Navaden"/>
    <w:next w:val="Navaden"/>
    <w:link w:val="Naslov2Znak"/>
    <w:uiPriority w:val="9"/>
    <w:semiHidden/>
    <w:unhideWhenUsed/>
    <w:qFormat/>
    <w:rsid w:val="004158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AD5E77"/>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AD5E77"/>
    <w:rPr>
      <w:color w:val="0000FF"/>
      <w:u w:val="single"/>
    </w:rPr>
  </w:style>
  <w:style w:type="paragraph" w:styleId="Odstavekseznama">
    <w:name w:val="List Paragraph"/>
    <w:basedOn w:val="Navaden"/>
    <w:uiPriority w:val="34"/>
    <w:qFormat/>
    <w:rsid w:val="00AD5E77"/>
    <w:pPr>
      <w:ind w:left="720"/>
      <w:contextualSpacing/>
    </w:pPr>
  </w:style>
  <w:style w:type="character" w:customStyle="1" w:styleId="Naslov2Znak">
    <w:name w:val="Naslov 2 Znak"/>
    <w:basedOn w:val="Privzetapisavaodstavka"/>
    <w:link w:val="Naslov2"/>
    <w:uiPriority w:val="9"/>
    <w:semiHidden/>
    <w:rsid w:val="0041583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1583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158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uria.europa.eu/juris/documents.jsf?num=C-349/1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2019-11-07T09:14:00Z</dcterms:created>
  <dcterms:modified xsi:type="dcterms:W3CDTF">2019-11-07T09:38:00Z</dcterms:modified>
</cp:coreProperties>
</file>