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512" w:rsidRPr="00083714" w:rsidRDefault="00031512" w:rsidP="00031512">
      <w:pPr>
        <w:tabs>
          <w:tab w:val="left" w:pos="2520"/>
          <w:tab w:val="left" w:pos="2700"/>
          <w:tab w:val="left" w:pos="3120"/>
        </w:tabs>
        <w:spacing w:before="240" w:after="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512" w:rsidRDefault="00031512" w:rsidP="00031512">
      <w:pPr>
        <w:pStyle w:val="Naslov2"/>
        <w:tabs>
          <w:tab w:val="left" w:pos="3120"/>
        </w:tabs>
        <w:spacing w:before="0" w:beforeAutospacing="0" w:after="0" w:afterAutospacing="0"/>
        <w:jc w:val="center"/>
        <w:rPr>
          <w:sz w:val="22"/>
        </w:rPr>
      </w:pPr>
    </w:p>
    <w:p w:rsidR="00031512" w:rsidRPr="00083714" w:rsidRDefault="00031512" w:rsidP="00031512">
      <w:pPr>
        <w:pStyle w:val="Naslov2"/>
        <w:tabs>
          <w:tab w:val="left" w:pos="3120"/>
        </w:tabs>
        <w:spacing w:before="0" w:beforeAutospacing="0" w:after="0" w:afterAutospacing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031512" w:rsidRPr="00083714" w:rsidRDefault="00031512" w:rsidP="00031512">
      <w:pPr>
        <w:pBdr>
          <w:bottom w:val="single" w:sz="6" w:space="1" w:color="auto"/>
        </w:pBdr>
        <w:tabs>
          <w:tab w:val="left" w:pos="3120"/>
        </w:tabs>
        <w:spacing w:after="0"/>
        <w:jc w:val="center"/>
        <w:rPr>
          <w:sz w:val="16"/>
          <w:szCs w:val="16"/>
        </w:rPr>
      </w:pPr>
    </w:p>
    <w:p w:rsidR="00031512" w:rsidRDefault="00031512" w:rsidP="00031512">
      <w:pPr>
        <w:tabs>
          <w:tab w:val="left" w:pos="3120"/>
        </w:tabs>
        <w:spacing w:after="0"/>
        <w:rPr>
          <w:b/>
        </w:rPr>
      </w:pPr>
      <w:r w:rsidRPr="00083714">
        <w:rPr>
          <w:b/>
        </w:rPr>
        <w:tab/>
      </w:r>
    </w:p>
    <w:p w:rsidR="00031512" w:rsidRDefault="00031512" w:rsidP="00031512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>Občasna informacija članom 164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031512" w:rsidRDefault="00031512" w:rsidP="00031512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09. november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031512" w:rsidRPr="00083714" w:rsidRDefault="00031512" w:rsidP="00031512">
      <w:pPr>
        <w:tabs>
          <w:tab w:val="left" w:pos="3120"/>
        </w:tabs>
        <w:spacing w:after="0"/>
        <w:jc w:val="center"/>
        <w:rPr>
          <w:b/>
        </w:rPr>
      </w:pPr>
    </w:p>
    <w:p w:rsidR="00031512" w:rsidRDefault="00031512" w:rsidP="00031512">
      <w:pPr>
        <w:spacing w:after="0"/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Objavljeni so posodobljeni načrti dela za evropske prometne koridorje omrežja TEN-T</w:t>
      </w:r>
    </w:p>
    <w:p w:rsidR="00031512" w:rsidRDefault="00031512" w:rsidP="00031512">
      <w:pPr>
        <w:spacing w:after="0"/>
        <w:jc w:val="both"/>
        <w:rPr>
          <w:rFonts w:ascii="Arial" w:hAnsi="Arial" w:cs="Arial"/>
          <w:b/>
          <w:i/>
        </w:rPr>
      </w:pPr>
    </w:p>
    <w:p w:rsidR="007D32A0" w:rsidRDefault="000C7296" w:rsidP="00684CFF">
      <w:pPr>
        <w:spacing w:after="0"/>
        <w:jc w:val="both"/>
        <w:rPr>
          <w:rFonts w:ascii="Arial" w:hAnsi="Arial" w:cs="Arial"/>
          <w:b/>
          <w:i/>
        </w:rPr>
      </w:pPr>
      <w:r w:rsidRPr="00A92BC2">
        <w:rPr>
          <w:rFonts w:ascii="Arial" w:hAnsi="Arial" w:cs="Arial"/>
          <w:b/>
          <w:i/>
        </w:rPr>
        <w:t>Evropska komisija je objavila devet posodobljenih načrtov dela za evropske prometne koridorje</w:t>
      </w:r>
      <w:r w:rsidR="00FD4631" w:rsidRPr="00A92BC2">
        <w:rPr>
          <w:rFonts w:ascii="Arial" w:hAnsi="Arial" w:cs="Arial"/>
          <w:b/>
          <w:i/>
        </w:rPr>
        <w:t xml:space="preserve"> na omrežju TEN-T</w:t>
      </w:r>
      <w:r w:rsidRPr="00A92BC2">
        <w:rPr>
          <w:rFonts w:ascii="Arial" w:hAnsi="Arial" w:cs="Arial"/>
          <w:b/>
          <w:i/>
        </w:rPr>
        <w:t>. Ti načrti dela so podlaga za graditev koridorjev osrednjega omrežja do leta 2030. To je ciljno leto za dokončanje osrednjega omrežja.</w:t>
      </w:r>
      <w:r w:rsidR="00F7375E" w:rsidRPr="00A92BC2">
        <w:rPr>
          <w:rFonts w:ascii="Arial" w:hAnsi="Arial" w:cs="Arial"/>
          <w:b/>
          <w:i/>
        </w:rPr>
        <w:t xml:space="preserve"> Načrte dela za posamezne koridorje so pripravili koordinatorji v sodelovanju z državami članicami skozi katere potekajo posamezni koridorji. Vključujejo sedanje stanje infrastrukture in projekte, ki jih je še treba izvesti. Člani lahko dobijo več informacij na SBRA.</w:t>
      </w:r>
    </w:p>
    <w:p w:rsidR="00684CFF" w:rsidRPr="00684CFF" w:rsidRDefault="00684CFF" w:rsidP="00684CFF">
      <w:pPr>
        <w:spacing w:after="0"/>
        <w:jc w:val="both"/>
        <w:rPr>
          <w:rFonts w:ascii="Arial" w:hAnsi="Arial" w:cs="Arial"/>
          <w:b/>
          <w:i/>
        </w:rPr>
      </w:pPr>
    </w:p>
    <w:p w:rsidR="00F7375E" w:rsidRPr="00A92BC2" w:rsidRDefault="00F7375E" w:rsidP="00A92BC2">
      <w:pPr>
        <w:jc w:val="both"/>
        <w:rPr>
          <w:rFonts w:ascii="Arial" w:hAnsi="Arial" w:cs="Arial"/>
          <w:sz w:val="20"/>
          <w:szCs w:val="20"/>
        </w:rPr>
      </w:pPr>
      <w:r w:rsidRPr="00A92BC2">
        <w:rPr>
          <w:rFonts w:ascii="Arial" w:hAnsi="Arial" w:cs="Arial"/>
          <w:sz w:val="20"/>
          <w:szCs w:val="20"/>
        </w:rPr>
        <w:t xml:space="preserve">Za Sredozemski koridor, ki poteka prek Slovenije, je med dosedanjimi dosežki navedena odprava ozkega grla v </w:t>
      </w:r>
      <w:proofErr w:type="spellStart"/>
      <w:r w:rsidRPr="00A92BC2">
        <w:rPr>
          <w:rFonts w:ascii="Arial" w:hAnsi="Arial" w:cs="Arial"/>
          <w:sz w:val="20"/>
          <w:szCs w:val="20"/>
        </w:rPr>
        <w:t>Bivju</w:t>
      </w:r>
      <w:proofErr w:type="spellEnd"/>
      <w:r w:rsidRPr="00A92BC2">
        <w:rPr>
          <w:rFonts w:ascii="Arial" w:hAnsi="Arial" w:cs="Arial"/>
          <w:sz w:val="20"/>
          <w:szCs w:val="20"/>
        </w:rPr>
        <w:t xml:space="preserve"> na železniški progi Divača-Koper, pa posodobitev železniške proge Pragersko-Hodoš. </w:t>
      </w:r>
    </w:p>
    <w:p w:rsidR="00F7375E" w:rsidRPr="00A92BC2" w:rsidRDefault="00F7375E" w:rsidP="00A92BC2">
      <w:pPr>
        <w:jc w:val="both"/>
        <w:rPr>
          <w:rFonts w:ascii="Arial" w:hAnsi="Arial" w:cs="Arial"/>
          <w:b/>
          <w:sz w:val="20"/>
          <w:szCs w:val="20"/>
        </w:rPr>
      </w:pPr>
      <w:r w:rsidRPr="00A92BC2">
        <w:rPr>
          <w:rFonts w:ascii="Arial" w:hAnsi="Arial" w:cs="Arial"/>
          <w:b/>
          <w:sz w:val="20"/>
          <w:szCs w:val="20"/>
        </w:rPr>
        <w:t xml:space="preserve">Tabela 1: Prikaz </w:t>
      </w:r>
      <w:r w:rsidR="00B7180E" w:rsidRPr="00A92BC2">
        <w:rPr>
          <w:rFonts w:ascii="Arial" w:hAnsi="Arial" w:cs="Arial"/>
          <w:b/>
          <w:sz w:val="20"/>
          <w:szCs w:val="20"/>
        </w:rPr>
        <w:t xml:space="preserve">stanja </w:t>
      </w:r>
      <w:r w:rsidRPr="00A92BC2">
        <w:rPr>
          <w:rFonts w:ascii="Arial" w:hAnsi="Arial" w:cs="Arial"/>
          <w:b/>
          <w:sz w:val="20"/>
          <w:szCs w:val="20"/>
        </w:rPr>
        <w:t>izpolnitve zahtev</w:t>
      </w:r>
      <w:r w:rsidR="00B7180E" w:rsidRPr="00A92BC2">
        <w:rPr>
          <w:rFonts w:ascii="Arial" w:hAnsi="Arial" w:cs="Arial"/>
          <w:b/>
          <w:sz w:val="20"/>
          <w:szCs w:val="20"/>
        </w:rPr>
        <w:t xml:space="preserve"> </w:t>
      </w:r>
      <w:r w:rsidR="00FD4631" w:rsidRPr="00A92BC2">
        <w:rPr>
          <w:rFonts w:ascii="Arial" w:hAnsi="Arial" w:cs="Arial"/>
          <w:b/>
          <w:sz w:val="20"/>
          <w:szCs w:val="20"/>
        </w:rPr>
        <w:t>za omrežje</w:t>
      </w:r>
      <w:r w:rsidR="00B7180E" w:rsidRPr="00A92BC2">
        <w:rPr>
          <w:rFonts w:ascii="Arial" w:hAnsi="Arial" w:cs="Arial"/>
          <w:b/>
          <w:sz w:val="20"/>
          <w:szCs w:val="20"/>
        </w:rPr>
        <w:t xml:space="preserve"> TEN-T v letu 2019 po državah članicah</w:t>
      </w:r>
    </w:p>
    <w:p w:rsidR="00B7180E" w:rsidRPr="00A92BC2" w:rsidRDefault="00B7180E" w:rsidP="00A92BC2">
      <w:pPr>
        <w:jc w:val="both"/>
        <w:rPr>
          <w:rFonts w:ascii="Arial" w:hAnsi="Arial" w:cs="Arial"/>
          <w:sz w:val="20"/>
          <w:szCs w:val="20"/>
        </w:rPr>
      </w:pPr>
      <w:r w:rsidRPr="00A92BC2">
        <w:rPr>
          <w:rFonts w:ascii="Arial" w:hAnsi="Arial" w:cs="Arial"/>
          <w:sz w:val="20"/>
          <w:szCs w:val="20"/>
        </w:rPr>
        <w:drawing>
          <wp:inline distT="0" distB="0" distL="0" distR="0">
            <wp:extent cx="5057067" cy="28003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833" cy="280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80E" w:rsidRPr="00A92BC2" w:rsidRDefault="00B7180E" w:rsidP="00A92BC2">
      <w:pPr>
        <w:jc w:val="both"/>
        <w:rPr>
          <w:rFonts w:ascii="Arial" w:hAnsi="Arial" w:cs="Arial"/>
          <w:sz w:val="20"/>
          <w:szCs w:val="20"/>
        </w:rPr>
      </w:pPr>
      <w:r w:rsidRPr="00A92BC2">
        <w:rPr>
          <w:rFonts w:ascii="Arial" w:hAnsi="Arial" w:cs="Arial"/>
          <w:sz w:val="20"/>
          <w:szCs w:val="20"/>
        </w:rPr>
        <w:t>Vir: Program dela za Sredozemski koridor</w:t>
      </w:r>
    </w:p>
    <w:p w:rsidR="00FD4631" w:rsidRPr="00A92BC2" w:rsidRDefault="00FD4631" w:rsidP="00A92BC2">
      <w:pPr>
        <w:jc w:val="both"/>
        <w:rPr>
          <w:rFonts w:ascii="Arial" w:hAnsi="Arial" w:cs="Arial"/>
          <w:b/>
          <w:sz w:val="20"/>
          <w:szCs w:val="20"/>
        </w:rPr>
      </w:pPr>
      <w:r w:rsidRPr="00A92BC2">
        <w:rPr>
          <w:rFonts w:ascii="Arial" w:hAnsi="Arial" w:cs="Arial"/>
          <w:b/>
          <w:sz w:val="20"/>
          <w:szCs w:val="20"/>
        </w:rPr>
        <w:lastRenderedPageBreak/>
        <w:t>Koristne informacije:</w:t>
      </w:r>
    </w:p>
    <w:p w:rsidR="00FD4631" w:rsidRPr="00A92BC2" w:rsidRDefault="00FD4631" w:rsidP="00A92BC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92BC2">
        <w:rPr>
          <w:rFonts w:ascii="Arial" w:hAnsi="Arial" w:cs="Arial"/>
          <w:sz w:val="20"/>
          <w:szCs w:val="20"/>
        </w:rPr>
        <w:t>Spletna stran z informacijami o posodobitvah načrtov dela in povezavami na nove načrte dela:</w:t>
      </w:r>
    </w:p>
    <w:p w:rsidR="00FD4631" w:rsidRPr="00A92BC2" w:rsidRDefault="00FD4631" w:rsidP="00A92BC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A92BC2">
          <w:rPr>
            <w:rStyle w:val="Hiperpovezava"/>
            <w:rFonts w:ascii="Arial" w:hAnsi="Arial" w:cs="Arial"/>
            <w:sz w:val="20"/>
            <w:szCs w:val="20"/>
          </w:rPr>
          <w:t>https://ec.europa.eu/transport/themes/infrastructure/news/2020-11-03-update-ten-t-corridor-work-plans_en</w:t>
        </w:r>
      </w:hyperlink>
    </w:p>
    <w:p w:rsidR="00FD4631" w:rsidRPr="00A92BC2" w:rsidRDefault="00FD4631" w:rsidP="00A92BC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92BC2">
        <w:rPr>
          <w:rFonts w:ascii="Arial" w:hAnsi="Arial" w:cs="Arial"/>
          <w:sz w:val="20"/>
          <w:szCs w:val="20"/>
        </w:rPr>
        <w:t>Spletna stran z informacijami o omrežju TEN-T:</w:t>
      </w:r>
    </w:p>
    <w:p w:rsidR="00FD4631" w:rsidRPr="00A92BC2" w:rsidRDefault="00FD4631" w:rsidP="00A92BC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A92BC2">
          <w:rPr>
            <w:rStyle w:val="Hiperpovezava"/>
            <w:rFonts w:ascii="Arial" w:hAnsi="Arial" w:cs="Arial"/>
            <w:sz w:val="20"/>
            <w:szCs w:val="20"/>
          </w:rPr>
          <w:t>https://ec.europa.eu/transport/themes/infrastructure/ten-t_en</w:t>
        </w:r>
      </w:hyperlink>
    </w:p>
    <w:p w:rsidR="00FD4631" w:rsidRPr="00A92BC2" w:rsidRDefault="00FD4631" w:rsidP="00A92BC2">
      <w:pPr>
        <w:spacing w:after="0"/>
        <w:jc w:val="both"/>
        <w:rPr>
          <w:rFonts w:ascii="Arial" w:hAnsi="Arial" w:cs="Arial"/>
          <w:sz w:val="20"/>
          <w:szCs w:val="20"/>
        </w:rPr>
      </w:pPr>
      <w:r w:rsidRPr="00A92BC2">
        <w:rPr>
          <w:rFonts w:ascii="Arial" w:hAnsi="Arial" w:cs="Arial"/>
          <w:sz w:val="20"/>
          <w:szCs w:val="20"/>
        </w:rPr>
        <w:t>Pripravila:</w:t>
      </w:r>
    </w:p>
    <w:p w:rsidR="00FD4631" w:rsidRPr="00A92BC2" w:rsidRDefault="00FD4631" w:rsidP="00A92BC2">
      <w:pPr>
        <w:spacing w:after="0"/>
        <w:jc w:val="both"/>
        <w:rPr>
          <w:rFonts w:ascii="Arial" w:hAnsi="Arial" w:cs="Arial"/>
          <w:sz w:val="20"/>
          <w:szCs w:val="20"/>
        </w:rPr>
      </w:pPr>
      <w:r w:rsidRPr="00A92BC2">
        <w:rPr>
          <w:rFonts w:ascii="Arial" w:hAnsi="Arial" w:cs="Arial"/>
          <w:sz w:val="20"/>
          <w:szCs w:val="20"/>
        </w:rPr>
        <w:t>Darja Kocbek</w:t>
      </w:r>
    </w:p>
    <w:p w:rsidR="00FD4631" w:rsidRPr="00A92BC2" w:rsidRDefault="00FD4631" w:rsidP="00A92BC2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FD4631" w:rsidRPr="00A92BC2" w:rsidSect="00235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66F92"/>
    <w:multiLevelType w:val="hybridMultilevel"/>
    <w:tmpl w:val="274277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7296"/>
    <w:rsid w:val="00031512"/>
    <w:rsid w:val="000C7296"/>
    <w:rsid w:val="00235A23"/>
    <w:rsid w:val="00684CFF"/>
    <w:rsid w:val="007D32A0"/>
    <w:rsid w:val="00A92BC2"/>
    <w:rsid w:val="00B7180E"/>
    <w:rsid w:val="00F7375E"/>
    <w:rsid w:val="00FD4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35A23"/>
  </w:style>
  <w:style w:type="paragraph" w:styleId="Naslov2">
    <w:name w:val="heading 2"/>
    <w:basedOn w:val="Navaden"/>
    <w:link w:val="Naslov2Znak"/>
    <w:uiPriority w:val="9"/>
    <w:qFormat/>
    <w:rsid w:val="000315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71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7180E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FD4631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A92BC2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031512"/>
    <w:rPr>
      <w:rFonts w:ascii="Times New Roman" w:eastAsia="Times New Roman" w:hAnsi="Times New Roman" w:cs="Times New Roman"/>
      <w:b/>
      <w:bCs/>
      <w:sz w:val="36"/>
      <w:szCs w:val="36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transport/themes/infrastructure/ten-t_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transport/themes/infrastructure/news/2020-11-03-update-ten-t-corridor-work-plans_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2020-11-04T16:42:00Z</dcterms:created>
  <dcterms:modified xsi:type="dcterms:W3CDTF">2020-11-04T17:05:00Z</dcterms:modified>
</cp:coreProperties>
</file>