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BF" w:rsidRPr="00F973D8" w:rsidRDefault="008C20BF" w:rsidP="008C20BF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0BF" w:rsidRPr="00F973D8" w:rsidRDefault="008C20BF" w:rsidP="008C20BF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8C20BF" w:rsidRPr="00F973D8" w:rsidRDefault="008C20BF" w:rsidP="008C20BF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8C20BF" w:rsidRPr="002414B9" w:rsidRDefault="008C20BF" w:rsidP="008C20BF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161</w:t>
      </w:r>
      <w:r w:rsidRPr="002414B9">
        <w:rPr>
          <w:rFonts w:ascii="Arial" w:hAnsi="Arial" w:cs="Arial"/>
          <w:b/>
        </w:rPr>
        <w:t xml:space="preserve"> – 2017</w:t>
      </w:r>
    </w:p>
    <w:p w:rsidR="008C20BF" w:rsidRPr="00F973D8" w:rsidRDefault="008C20BF" w:rsidP="008C20BF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06</w:t>
      </w:r>
      <w:r w:rsidRPr="00F973D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november</w:t>
      </w:r>
      <w:r w:rsidRPr="00F973D8">
        <w:rPr>
          <w:rFonts w:ascii="Arial" w:hAnsi="Arial" w:cs="Arial"/>
          <w:b/>
        </w:rPr>
        <w:t xml:space="preserve"> 2017</w:t>
      </w:r>
    </w:p>
    <w:p w:rsidR="008C20BF" w:rsidRDefault="008C20BF" w:rsidP="008C20BF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Sprejet je program dela programa Obzorje 2020 za obdobje od leta 2018 do 2020</w:t>
      </w:r>
    </w:p>
    <w:p w:rsidR="00B6797C" w:rsidRPr="00C9073C" w:rsidRDefault="00B6797C" w:rsidP="00C9073C">
      <w:pPr>
        <w:rPr>
          <w:rFonts w:ascii="Arial" w:hAnsi="Arial" w:cs="Arial"/>
          <w:b/>
          <w:i/>
        </w:rPr>
      </w:pPr>
      <w:r w:rsidRPr="00C9073C">
        <w:rPr>
          <w:rFonts w:ascii="Arial" w:hAnsi="Arial" w:cs="Arial"/>
          <w:b/>
          <w:i/>
        </w:rPr>
        <w:t>Evropska komisija je objavila, kako namerava porabiti 30 milijard evrov iz programa EU za financiranje raziskav in inovacij Obzorje 2020 v obdobju 2018–2020, vključno z 2,7 milijarde evrov za zagon Evropskega sveta za inovacije. Komisija obljublja, da se bo v naslednjih treh osredotočila na omejeno število ključnih tem, kot so migracije, varnost, podnebne spremembe, čista energija in digitalno gospodarstvo. Program Obzorje 2020 bo tudi bolj usmerjen v spodbujanje prelomnih inovacij, ki ustvarjajo nove trge.</w:t>
      </w:r>
    </w:p>
    <w:p w:rsidR="00B6797C" w:rsidRPr="00861FA6" w:rsidRDefault="00B6797C" w:rsidP="00C9073C">
      <w:pPr>
        <w:rPr>
          <w:rFonts w:ascii="Arial" w:hAnsi="Arial" w:cs="Arial"/>
          <w:b/>
          <w:sz w:val="20"/>
          <w:szCs w:val="20"/>
        </w:rPr>
      </w:pPr>
      <w:r w:rsidRPr="00861FA6">
        <w:rPr>
          <w:rFonts w:ascii="Arial" w:hAnsi="Arial" w:cs="Arial"/>
          <w:b/>
          <w:sz w:val="20"/>
          <w:szCs w:val="20"/>
        </w:rPr>
        <w:t>Tabela 1: Predvidena sredstva za financiranje ključnih tem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B6797C" w:rsidRPr="00C9073C" w:rsidTr="00B6797C">
        <w:tc>
          <w:tcPr>
            <w:tcW w:w="4606" w:type="dxa"/>
          </w:tcPr>
          <w:p w:rsidR="00B6797C" w:rsidRPr="00861FA6" w:rsidRDefault="00B6797C" w:rsidP="00C907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1FA6">
              <w:rPr>
                <w:rFonts w:ascii="Arial" w:hAnsi="Arial" w:cs="Arial"/>
                <w:b/>
                <w:sz w:val="20"/>
                <w:szCs w:val="20"/>
              </w:rPr>
              <w:t>Tema</w:t>
            </w:r>
          </w:p>
        </w:tc>
        <w:tc>
          <w:tcPr>
            <w:tcW w:w="4606" w:type="dxa"/>
          </w:tcPr>
          <w:p w:rsidR="00B6797C" w:rsidRPr="00861FA6" w:rsidRDefault="00B6797C" w:rsidP="00C907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1FA6">
              <w:rPr>
                <w:rFonts w:ascii="Arial" w:hAnsi="Arial" w:cs="Arial"/>
                <w:b/>
                <w:sz w:val="20"/>
                <w:szCs w:val="20"/>
              </w:rPr>
              <w:t xml:space="preserve">Znesek v programu dela Obzorja 2020 za obdobje 2018-2020 </w:t>
            </w:r>
          </w:p>
        </w:tc>
      </w:tr>
      <w:tr w:rsidR="00B6797C" w:rsidRPr="00C9073C" w:rsidTr="00B6797C">
        <w:tc>
          <w:tcPr>
            <w:tcW w:w="4606" w:type="dxa"/>
          </w:tcPr>
          <w:p w:rsidR="00B6797C" w:rsidRPr="00C9073C" w:rsidRDefault="00B6797C" w:rsidP="00C907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073C">
              <w:rPr>
                <w:rFonts w:ascii="Arial" w:hAnsi="Arial" w:cs="Arial"/>
                <w:sz w:val="20"/>
                <w:szCs w:val="20"/>
              </w:rPr>
              <w:t>Nizkoogljična</w:t>
            </w:r>
            <w:proofErr w:type="spellEnd"/>
            <w:r w:rsidRPr="00C9073C">
              <w:rPr>
                <w:rFonts w:ascii="Arial" w:hAnsi="Arial" w:cs="Arial"/>
                <w:sz w:val="20"/>
                <w:szCs w:val="20"/>
              </w:rPr>
              <w:t>, na podnebne spremembe odporna prihodnost</w:t>
            </w:r>
          </w:p>
        </w:tc>
        <w:tc>
          <w:tcPr>
            <w:tcW w:w="4606" w:type="dxa"/>
          </w:tcPr>
          <w:p w:rsidR="00B6797C" w:rsidRPr="00C9073C" w:rsidRDefault="00B6797C" w:rsidP="00C9073C">
            <w:pPr>
              <w:rPr>
                <w:rFonts w:ascii="Arial" w:hAnsi="Arial" w:cs="Arial"/>
                <w:sz w:val="20"/>
                <w:szCs w:val="20"/>
              </w:rPr>
            </w:pPr>
            <w:r w:rsidRPr="00C9073C">
              <w:rPr>
                <w:rFonts w:ascii="Arial" w:hAnsi="Arial" w:cs="Arial"/>
                <w:sz w:val="20"/>
                <w:szCs w:val="20"/>
              </w:rPr>
              <w:t>3,3 milijarde evrov</w:t>
            </w:r>
          </w:p>
        </w:tc>
      </w:tr>
      <w:tr w:rsidR="00B6797C" w:rsidRPr="00C9073C" w:rsidTr="00B6797C">
        <w:tc>
          <w:tcPr>
            <w:tcW w:w="4606" w:type="dxa"/>
          </w:tcPr>
          <w:p w:rsidR="00B6797C" w:rsidRPr="00C9073C" w:rsidRDefault="00B6797C" w:rsidP="00C9073C">
            <w:pPr>
              <w:rPr>
                <w:rFonts w:ascii="Arial" w:hAnsi="Arial" w:cs="Arial"/>
                <w:sz w:val="20"/>
                <w:szCs w:val="20"/>
              </w:rPr>
            </w:pPr>
            <w:r w:rsidRPr="00C9073C">
              <w:rPr>
                <w:rFonts w:ascii="Arial" w:hAnsi="Arial" w:cs="Arial"/>
                <w:sz w:val="20"/>
                <w:szCs w:val="20"/>
              </w:rPr>
              <w:t>Krožno gospodarstvo</w:t>
            </w:r>
          </w:p>
        </w:tc>
        <w:tc>
          <w:tcPr>
            <w:tcW w:w="4606" w:type="dxa"/>
          </w:tcPr>
          <w:p w:rsidR="00B6797C" w:rsidRPr="00C9073C" w:rsidRDefault="00B6797C" w:rsidP="00C9073C">
            <w:pPr>
              <w:rPr>
                <w:rFonts w:ascii="Arial" w:hAnsi="Arial" w:cs="Arial"/>
                <w:sz w:val="20"/>
                <w:szCs w:val="20"/>
              </w:rPr>
            </w:pPr>
            <w:r w:rsidRPr="00C9073C">
              <w:rPr>
                <w:rFonts w:ascii="Arial" w:hAnsi="Arial" w:cs="Arial"/>
                <w:sz w:val="20"/>
                <w:szCs w:val="20"/>
              </w:rPr>
              <w:t>1 milijarda evrov</w:t>
            </w:r>
          </w:p>
        </w:tc>
      </w:tr>
      <w:tr w:rsidR="00B6797C" w:rsidRPr="00C9073C" w:rsidTr="00B6797C">
        <w:tc>
          <w:tcPr>
            <w:tcW w:w="4606" w:type="dxa"/>
          </w:tcPr>
          <w:p w:rsidR="00B6797C" w:rsidRPr="00C9073C" w:rsidRDefault="00B6797C" w:rsidP="00C9073C">
            <w:pPr>
              <w:rPr>
                <w:rFonts w:ascii="Arial" w:hAnsi="Arial" w:cs="Arial"/>
                <w:sz w:val="20"/>
                <w:szCs w:val="20"/>
              </w:rPr>
            </w:pPr>
            <w:r w:rsidRPr="00C9073C">
              <w:rPr>
                <w:rFonts w:ascii="Arial" w:hAnsi="Arial" w:cs="Arial"/>
                <w:sz w:val="20"/>
                <w:szCs w:val="20"/>
              </w:rPr>
              <w:t>Digitalizacija in preoblikovanje evropske industrije in storitev</w:t>
            </w:r>
          </w:p>
        </w:tc>
        <w:tc>
          <w:tcPr>
            <w:tcW w:w="4606" w:type="dxa"/>
          </w:tcPr>
          <w:p w:rsidR="00B6797C" w:rsidRPr="00C9073C" w:rsidRDefault="00B6797C" w:rsidP="00C9073C">
            <w:pPr>
              <w:rPr>
                <w:rFonts w:ascii="Arial" w:hAnsi="Arial" w:cs="Arial"/>
                <w:sz w:val="20"/>
                <w:szCs w:val="20"/>
              </w:rPr>
            </w:pPr>
            <w:r w:rsidRPr="00C9073C">
              <w:rPr>
                <w:rFonts w:ascii="Arial" w:hAnsi="Arial" w:cs="Arial"/>
                <w:sz w:val="20"/>
                <w:szCs w:val="20"/>
              </w:rPr>
              <w:t>1,7 milijarde evrov</w:t>
            </w:r>
          </w:p>
        </w:tc>
      </w:tr>
      <w:tr w:rsidR="00B6797C" w:rsidRPr="00C9073C" w:rsidTr="00B6797C">
        <w:tc>
          <w:tcPr>
            <w:tcW w:w="4606" w:type="dxa"/>
          </w:tcPr>
          <w:p w:rsidR="00B6797C" w:rsidRPr="00C9073C" w:rsidRDefault="00B6797C" w:rsidP="00C9073C">
            <w:pPr>
              <w:rPr>
                <w:rFonts w:ascii="Arial" w:hAnsi="Arial" w:cs="Arial"/>
                <w:sz w:val="20"/>
                <w:szCs w:val="20"/>
              </w:rPr>
            </w:pPr>
            <w:r w:rsidRPr="00C9073C">
              <w:rPr>
                <w:rFonts w:ascii="Arial" w:hAnsi="Arial" w:cs="Arial"/>
                <w:sz w:val="20"/>
                <w:szCs w:val="20"/>
              </w:rPr>
              <w:t>Varnostna unija</w:t>
            </w:r>
          </w:p>
        </w:tc>
        <w:tc>
          <w:tcPr>
            <w:tcW w:w="4606" w:type="dxa"/>
          </w:tcPr>
          <w:p w:rsidR="00B6797C" w:rsidRPr="00C9073C" w:rsidRDefault="00B6797C" w:rsidP="00C9073C">
            <w:pPr>
              <w:rPr>
                <w:rFonts w:ascii="Arial" w:hAnsi="Arial" w:cs="Arial"/>
                <w:sz w:val="20"/>
                <w:szCs w:val="20"/>
              </w:rPr>
            </w:pPr>
            <w:r w:rsidRPr="00C9073C">
              <w:rPr>
                <w:rFonts w:ascii="Arial" w:hAnsi="Arial" w:cs="Arial"/>
                <w:sz w:val="20"/>
                <w:szCs w:val="20"/>
              </w:rPr>
              <w:t>1 milijarda evrov</w:t>
            </w:r>
          </w:p>
        </w:tc>
      </w:tr>
      <w:tr w:rsidR="00B6797C" w:rsidRPr="00C9073C" w:rsidTr="00B6797C">
        <w:tc>
          <w:tcPr>
            <w:tcW w:w="4606" w:type="dxa"/>
          </w:tcPr>
          <w:p w:rsidR="00B6797C" w:rsidRPr="00C9073C" w:rsidRDefault="00B6797C" w:rsidP="00C9073C">
            <w:pPr>
              <w:rPr>
                <w:rFonts w:ascii="Arial" w:hAnsi="Arial" w:cs="Arial"/>
                <w:sz w:val="20"/>
                <w:szCs w:val="20"/>
              </w:rPr>
            </w:pPr>
            <w:r w:rsidRPr="00C9073C">
              <w:rPr>
                <w:rFonts w:ascii="Arial" w:hAnsi="Arial" w:cs="Arial"/>
                <w:sz w:val="20"/>
                <w:szCs w:val="20"/>
              </w:rPr>
              <w:t>Migracije</w:t>
            </w:r>
          </w:p>
        </w:tc>
        <w:tc>
          <w:tcPr>
            <w:tcW w:w="4606" w:type="dxa"/>
          </w:tcPr>
          <w:p w:rsidR="00B6797C" w:rsidRPr="00C9073C" w:rsidRDefault="00B6797C" w:rsidP="00C9073C">
            <w:pPr>
              <w:rPr>
                <w:rFonts w:ascii="Arial" w:hAnsi="Arial" w:cs="Arial"/>
                <w:sz w:val="20"/>
                <w:szCs w:val="20"/>
              </w:rPr>
            </w:pPr>
            <w:r w:rsidRPr="00C9073C">
              <w:rPr>
                <w:rFonts w:ascii="Arial" w:hAnsi="Arial" w:cs="Arial"/>
                <w:sz w:val="20"/>
                <w:szCs w:val="20"/>
              </w:rPr>
              <w:t>200 milijonov evrov</w:t>
            </w:r>
          </w:p>
        </w:tc>
      </w:tr>
      <w:tr w:rsidR="00B6797C" w:rsidRPr="00C9073C" w:rsidTr="00B6797C">
        <w:tc>
          <w:tcPr>
            <w:tcW w:w="4606" w:type="dxa"/>
          </w:tcPr>
          <w:p w:rsidR="00B6797C" w:rsidRPr="00C9073C" w:rsidRDefault="00B6797C" w:rsidP="00C9073C">
            <w:pPr>
              <w:rPr>
                <w:rFonts w:ascii="Arial" w:hAnsi="Arial" w:cs="Arial"/>
                <w:sz w:val="20"/>
                <w:szCs w:val="20"/>
              </w:rPr>
            </w:pPr>
            <w:r w:rsidRPr="00C9073C">
              <w:rPr>
                <w:rFonts w:ascii="Arial" w:hAnsi="Arial" w:cs="Arial"/>
                <w:sz w:val="20"/>
                <w:szCs w:val="20"/>
              </w:rPr>
              <w:t>Projekti čiste energije</w:t>
            </w:r>
          </w:p>
        </w:tc>
        <w:tc>
          <w:tcPr>
            <w:tcW w:w="4606" w:type="dxa"/>
          </w:tcPr>
          <w:p w:rsidR="00B6797C" w:rsidRPr="00C9073C" w:rsidRDefault="00B6797C" w:rsidP="00C9073C">
            <w:pPr>
              <w:rPr>
                <w:rFonts w:ascii="Arial" w:hAnsi="Arial" w:cs="Arial"/>
                <w:sz w:val="20"/>
                <w:szCs w:val="20"/>
              </w:rPr>
            </w:pPr>
            <w:r w:rsidRPr="00C9073C">
              <w:rPr>
                <w:rFonts w:ascii="Arial" w:hAnsi="Arial" w:cs="Arial"/>
                <w:sz w:val="20"/>
                <w:szCs w:val="20"/>
              </w:rPr>
              <w:t>2,2 milijarde evrov</w:t>
            </w:r>
          </w:p>
        </w:tc>
      </w:tr>
    </w:tbl>
    <w:p w:rsidR="00B6797C" w:rsidRPr="00C9073C" w:rsidRDefault="00B6797C" w:rsidP="00C9073C">
      <w:pPr>
        <w:rPr>
          <w:rFonts w:ascii="Arial" w:hAnsi="Arial" w:cs="Arial"/>
          <w:sz w:val="20"/>
          <w:szCs w:val="20"/>
        </w:rPr>
      </w:pPr>
      <w:r w:rsidRPr="00C9073C">
        <w:rPr>
          <w:rFonts w:ascii="Arial" w:hAnsi="Arial" w:cs="Arial"/>
          <w:sz w:val="20"/>
          <w:szCs w:val="20"/>
        </w:rPr>
        <w:t>Vir: Evropska komisija</w:t>
      </w:r>
    </w:p>
    <w:p w:rsidR="00B6797C" w:rsidRPr="00C9073C" w:rsidRDefault="00BB6B2E" w:rsidP="00C9073C">
      <w:pPr>
        <w:rPr>
          <w:rFonts w:ascii="Arial" w:hAnsi="Arial" w:cs="Arial"/>
          <w:sz w:val="20"/>
          <w:szCs w:val="20"/>
        </w:rPr>
      </w:pPr>
      <w:r w:rsidRPr="00C9073C">
        <w:rPr>
          <w:rFonts w:ascii="Arial" w:hAnsi="Arial" w:cs="Arial"/>
          <w:sz w:val="20"/>
          <w:szCs w:val="20"/>
        </w:rPr>
        <w:t xml:space="preserve">V delovnem </w:t>
      </w:r>
      <w:r w:rsidR="00B6797C" w:rsidRPr="00C9073C">
        <w:rPr>
          <w:rFonts w:ascii="Arial" w:hAnsi="Arial" w:cs="Arial"/>
          <w:sz w:val="20"/>
          <w:szCs w:val="20"/>
        </w:rPr>
        <w:t>program</w:t>
      </w:r>
      <w:r w:rsidRPr="00C9073C">
        <w:rPr>
          <w:rFonts w:ascii="Arial" w:hAnsi="Arial" w:cs="Arial"/>
          <w:sz w:val="20"/>
          <w:szCs w:val="20"/>
        </w:rPr>
        <w:t>u 2018 - 2020</w:t>
      </w:r>
      <w:r w:rsidR="00B6797C" w:rsidRPr="00C9073C">
        <w:rPr>
          <w:rFonts w:ascii="Arial" w:hAnsi="Arial" w:cs="Arial"/>
          <w:sz w:val="20"/>
          <w:szCs w:val="20"/>
        </w:rPr>
        <w:t xml:space="preserve"> </w:t>
      </w:r>
      <w:r w:rsidRPr="00C9073C">
        <w:rPr>
          <w:rFonts w:ascii="Arial" w:hAnsi="Arial" w:cs="Arial"/>
          <w:sz w:val="20"/>
          <w:szCs w:val="20"/>
        </w:rPr>
        <w:t>so predvidena sredstva za</w:t>
      </w:r>
      <w:r w:rsidR="00B6797C" w:rsidRPr="00C9073C">
        <w:rPr>
          <w:rFonts w:ascii="Arial" w:hAnsi="Arial" w:cs="Arial"/>
          <w:sz w:val="20"/>
          <w:szCs w:val="20"/>
        </w:rPr>
        <w:t xml:space="preserve"> krepi</w:t>
      </w:r>
      <w:r w:rsidRPr="00C9073C">
        <w:rPr>
          <w:rFonts w:ascii="Arial" w:hAnsi="Arial" w:cs="Arial"/>
          <w:sz w:val="20"/>
          <w:szCs w:val="20"/>
        </w:rPr>
        <w:t>tev</w:t>
      </w:r>
      <w:r w:rsidR="00B6797C" w:rsidRPr="00C9073C">
        <w:rPr>
          <w:rFonts w:ascii="Arial" w:hAnsi="Arial" w:cs="Arial"/>
          <w:sz w:val="20"/>
          <w:szCs w:val="20"/>
        </w:rPr>
        <w:t xml:space="preserve"> mednarodn</w:t>
      </w:r>
      <w:r w:rsidRPr="00C9073C">
        <w:rPr>
          <w:rFonts w:ascii="Arial" w:hAnsi="Arial" w:cs="Arial"/>
          <w:sz w:val="20"/>
          <w:szCs w:val="20"/>
        </w:rPr>
        <w:t>ega sodelovanja</w:t>
      </w:r>
      <w:r w:rsidR="00B6797C" w:rsidRPr="00C9073C">
        <w:rPr>
          <w:rFonts w:ascii="Arial" w:hAnsi="Arial" w:cs="Arial"/>
          <w:sz w:val="20"/>
          <w:szCs w:val="20"/>
        </w:rPr>
        <w:t xml:space="preserve"> na področju raziskav in inovacij. Več kot </w:t>
      </w:r>
      <w:r w:rsidRPr="00C9073C">
        <w:rPr>
          <w:rFonts w:ascii="Arial" w:hAnsi="Arial" w:cs="Arial"/>
          <w:sz w:val="20"/>
          <w:szCs w:val="20"/>
        </w:rPr>
        <w:t xml:space="preserve">1 </w:t>
      </w:r>
      <w:r w:rsidR="00B6797C" w:rsidRPr="00C9073C">
        <w:rPr>
          <w:rFonts w:ascii="Arial" w:hAnsi="Arial" w:cs="Arial"/>
          <w:sz w:val="20"/>
          <w:szCs w:val="20"/>
        </w:rPr>
        <w:t xml:space="preserve">milijarda evrov </w:t>
      </w:r>
      <w:r w:rsidRPr="00C9073C">
        <w:rPr>
          <w:rFonts w:ascii="Arial" w:hAnsi="Arial" w:cs="Arial"/>
          <w:sz w:val="20"/>
          <w:szCs w:val="20"/>
        </w:rPr>
        <w:t>je predvidena za</w:t>
      </w:r>
      <w:r w:rsidR="00B6797C" w:rsidRPr="00C9073C">
        <w:rPr>
          <w:rFonts w:ascii="Arial" w:hAnsi="Arial" w:cs="Arial"/>
          <w:sz w:val="20"/>
          <w:szCs w:val="20"/>
        </w:rPr>
        <w:t xml:space="preserve"> 30 vodilnih pobud</w:t>
      </w:r>
      <w:r w:rsidRPr="00C9073C">
        <w:rPr>
          <w:rFonts w:ascii="Arial" w:hAnsi="Arial" w:cs="Arial"/>
          <w:sz w:val="20"/>
          <w:szCs w:val="20"/>
        </w:rPr>
        <w:t xml:space="preserve">, med katerimi so </w:t>
      </w:r>
      <w:r w:rsidR="00B6797C" w:rsidRPr="00C9073C">
        <w:rPr>
          <w:rFonts w:ascii="Arial" w:hAnsi="Arial" w:cs="Arial"/>
          <w:sz w:val="20"/>
          <w:szCs w:val="20"/>
        </w:rPr>
        <w:t xml:space="preserve">sodelovanje s Kanado na področju </w:t>
      </w:r>
      <w:proofErr w:type="spellStart"/>
      <w:r w:rsidR="00B6797C" w:rsidRPr="00C9073C">
        <w:rPr>
          <w:rFonts w:ascii="Arial" w:hAnsi="Arial" w:cs="Arial"/>
          <w:sz w:val="20"/>
          <w:szCs w:val="20"/>
        </w:rPr>
        <w:t>personalizirane</w:t>
      </w:r>
      <w:proofErr w:type="spellEnd"/>
      <w:r w:rsidR="00B6797C" w:rsidRPr="00C9073C">
        <w:rPr>
          <w:rFonts w:ascii="Arial" w:hAnsi="Arial" w:cs="Arial"/>
          <w:sz w:val="20"/>
          <w:szCs w:val="20"/>
        </w:rPr>
        <w:t xml:space="preserve"> medicine, z ZDA, Japonsko, Južno Korejo, Singapurjem in Avstralijo na področju avtomatizacije v cestnem prometu, z Indijo na področju z vodo povezanih izzivov ter z afriškimi državami na področju prehranske varnosti in obnovljive energije.</w:t>
      </w:r>
    </w:p>
    <w:p w:rsidR="00BB6B2E" w:rsidRPr="00C9073C" w:rsidRDefault="00BB6B2E" w:rsidP="00C9073C">
      <w:pPr>
        <w:rPr>
          <w:rFonts w:ascii="Arial" w:hAnsi="Arial" w:cs="Arial"/>
          <w:sz w:val="20"/>
          <w:szCs w:val="20"/>
        </w:rPr>
      </w:pPr>
      <w:r w:rsidRPr="00C9073C">
        <w:rPr>
          <w:rFonts w:ascii="Arial" w:hAnsi="Arial" w:cs="Arial"/>
          <w:sz w:val="20"/>
          <w:szCs w:val="20"/>
        </w:rPr>
        <w:t>Novost je uvedba novega, enostavnejšega pristopa k zagotavljanju finančne podpore udeležencem s pilotno shemo financiranja projektov s pavšalnim zneskom. S tem se bo osredotočenost predhodnih kontrol preusmerila s finančnih pregledov na znanstveno-tehnično vsebino projektov.</w:t>
      </w:r>
    </w:p>
    <w:p w:rsidR="00BB6B2E" w:rsidRPr="00C9073C" w:rsidRDefault="00BB6B2E" w:rsidP="00C9073C">
      <w:pPr>
        <w:rPr>
          <w:rFonts w:ascii="Arial" w:hAnsi="Arial" w:cs="Arial"/>
          <w:sz w:val="20"/>
          <w:szCs w:val="20"/>
        </w:rPr>
      </w:pPr>
      <w:r w:rsidRPr="00C9073C">
        <w:rPr>
          <w:rFonts w:ascii="Arial" w:hAnsi="Arial" w:cs="Arial"/>
          <w:sz w:val="20"/>
          <w:szCs w:val="20"/>
        </w:rPr>
        <w:t>Dve milijardi evrov bosta namenjeni podpori za odprto znanost, 600 milijonov evrov pa bo namenjenih evropskemu oblaku za odprto znanost, evropski podatkovni infrastrukturi in visokozmogljivemu računalništvu.</w:t>
      </w:r>
    </w:p>
    <w:p w:rsidR="00BB6B2E" w:rsidRPr="00861FA6" w:rsidRDefault="00BB6B2E" w:rsidP="00C9073C">
      <w:pPr>
        <w:rPr>
          <w:rFonts w:ascii="Arial" w:hAnsi="Arial" w:cs="Arial"/>
          <w:b/>
          <w:sz w:val="20"/>
          <w:szCs w:val="20"/>
        </w:rPr>
      </w:pPr>
      <w:r w:rsidRPr="00861FA6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BB6B2E" w:rsidRPr="00861FA6" w:rsidRDefault="00C9073C" w:rsidP="00861FA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1FA6">
        <w:rPr>
          <w:rFonts w:ascii="Arial" w:hAnsi="Arial" w:cs="Arial"/>
          <w:sz w:val="20"/>
          <w:szCs w:val="20"/>
        </w:rPr>
        <w:t>Spletna stran programa Obzorje 2020:</w:t>
      </w:r>
    </w:p>
    <w:p w:rsidR="00C9073C" w:rsidRPr="00861FA6" w:rsidRDefault="00C9073C" w:rsidP="00861FA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861FA6">
          <w:rPr>
            <w:rStyle w:val="Hiperpovezava"/>
            <w:rFonts w:ascii="Arial" w:hAnsi="Arial" w:cs="Arial"/>
            <w:sz w:val="20"/>
            <w:szCs w:val="20"/>
          </w:rPr>
          <w:t>http://ec.europa.eu/programmes/horizon2020/en</w:t>
        </w:r>
      </w:hyperlink>
    </w:p>
    <w:p w:rsidR="00C9073C" w:rsidRPr="00861FA6" w:rsidRDefault="00C9073C" w:rsidP="00861FA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1FA6">
        <w:rPr>
          <w:rFonts w:ascii="Arial" w:hAnsi="Arial" w:cs="Arial"/>
          <w:sz w:val="20"/>
          <w:szCs w:val="20"/>
        </w:rPr>
        <w:t>Obvestilo o sprejetju delovnega programa 2018-2020:</w:t>
      </w:r>
    </w:p>
    <w:p w:rsidR="00C9073C" w:rsidRPr="00861FA6" w:rsidRDefault="00C9073C" w:rsidP="00861FA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861FA6">
          <w:rPr>
            <w:rStyle w:val="Hiperpovezava"/>
            <w:rFonts w:ascii="Arial" w:hAnsi="Arial" w:cs="Arial"/>
            <w:sz w:val="20"/>
            <w:szCs w:val="20"/>
          </w:rPr>
          <w:t>http://europa.eu/rapid/press-release_IP-17-4122_sl.htm</w:t>
        </w:r>
      </w:hyperlink>
    </w:p>
    <w:p w:rsidR="00C9073C" w:rsidRPr="00C9073C" w:rsidRDefault="00C9073C" w:rsidP="00C9073C">
      <w:pPr>
        <w:rPr>
          <w:rFonts w:ascii="Arial" w:hAnsi="Arial" w:cs="Arial"/>
          <w:sz w:val="20"/>
          <w:szCs w:val="20"/>
        </w:rPr>
      </w:pPr>
      <w:r w:rsidRPr="00C9073C">
        <w:rPr>
          <w:rFonts w:ascii="Arial" w:hAnsi="Arial" w:cs="Arial"/>
          <w:sz w:val="20"/>
          <w:szCs w:val="20"/>
        </w:rPr>
        <w:t>Pripravila:</w:t>
      </w:r>
    </w:p>
    <w:p w:rsidR="00C9073C" w:rsidRPr="00C9073C" w:rsidRDefault="00C9073C" w:rsidP="00C9073C">
      <w:pPr>
        <w:rPr>
          <w:rFonts w:ascii="Arial" w:hAnsi="Arial" w:cs="Arial"/>
          <w:sz w:val="20"/>
          <w:szCs w:val="20"/>
        </w:rPr>
      </w:pPr>
      <w:r w:rsidRPr="00C9073C">
        <w:rPr>
          <w:rFonts w:ascii="Arial" w:hAnsi="Arial" w:cs="Arial"/>
          <w:sz w:val="20"/>
          <w:szCs w:val="20"/>
        </w:rPr>
        <w:t>Darja Kocbek</w:t>
      </w:r>
    </w:p>
    <w:p w:rsidR="00B459D4" w:rsidRPr="00C9073C" w:rsidRDefault="00B459D4" w:rsidP="00C9073C">
      <w:pPr>
        <w:rPr>
          <w:rFonts w:ascii="Arial" w:hAnsi="Arial" w:cs="Arial"/>
          <w:sz w:val="20"/>
          <w:szCs w:val="20"/>
        </w:rPr>
      </w:pPr>
    </w:p>
    <w:sectPr w:rsidR="00B459D4" w:rsidRPr="00C9073C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405DA"/>
    <w:multiLevelType w:val="hybridMultilevel"/>
    <w:tmpl w:val="537407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797C"/>
    <w:rsid w:val="00861FA6"/>
    <w:rsid w:val="008C20BF"/>
    <w:rsid w:val="009801B2"/>
    <w:rsid w:val="00B459D4"/>
    <w:rsid w:val="00B6797C"/>
    <w:rsid w:val="00BB6B2E"/>
    <w:rsid w:val="00C90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C20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6797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B6797C"/>
    <w:rPr>
      <w:color w:val="0000FF"/>
      <w:u w:val="single"/>
    </w:rPr>
  </w:style>
  <w:style w:type="table" w:styleId="Tabela-mrea">
    <w:name w:val="Table Grid"/>
    <w:basedOn w:val="Navadnatabela"/>
    <w:uiPriority w:val="59"/>
    <w:rsid w:val="00B6797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B6797C"/>
    <w:rPr>
      <w:b/>
      <w:bCs/>
    </w:rPr>
  </w:style>
  <w:style w:type="paragraph" w:styleId="Odstavekseznama">
    <w:name w:val="List Paragraph"/>
    <w:basedOn w:val="Navaden"/>
    <w:uiPriority w:val="34"/>
    <w:qFormat/>
    <w:rsid w:val="00861FA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C20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8C20BF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20B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2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opa.eu/rapid/press-release_IP-17-4122_sl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programmes/horizon2020/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2017-10-30T13:41:00Z</dcterms:created>
  <dcterms:modified xsi:type="dcterms:W3CDTF">2017-10-30T14:07:00Z</dcterms:modified>
</cp:coreProperties>
</file>