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F" w:rsidRPr="00467345" w:rsidRDefault="008907DF" w:rsidP="008907D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7DF" w:rsidRPr="00083714" w:rsidRDefault="008907DF" w:rsidP="008907D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907DF" w:rsidRPr="00083714" w:rsidRDefault="008907DF" w:rsidP="008907D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907DF" w:rsidRDefault="008907DF" w:rsidP="008907D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160 </w:t>
      </w:r>
      <w:r w:rsidRPr="00083714">
        <w:rPr>
          <w:b/>
        </w:rPr>
        <w:t>– 20</w:t>
      </w:r>
      <w:r>
        <w:rPr>
          <w:b/>
        </w:rPr>
        <w:t>21</w:t>
      </w:r>
    </w:p>
    <w:p w:rsidR="008907DF" w:rsidRPr="00050C1F" w:rsidRDefault="008907DF" w:rsidP="008907D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oktober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907DF" w:rsidRDefault="008907DF" w:rsidP="008907DF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Izjava glavnih znanstvenih svetovalcev Evropske komisije o povišanju cen energije v Evropi</w:t>
      </w:r>
    </w:p>
    <w:p w:rsidR="002B1D31" w:rsidRPr="00FB6AB8" w:rsidRDefault="002B1D31" w:rsidP="00FB6AB8">
      <w:pPr>
        <w:jc w:val="both"/>
        <w:rPr>
          <w:rFonts w:ascii="Arial" w:hAnsi="Arial" w:cs="Arial"/>
          <w:b/>
          <w:i/>
        </w:rPr>
      </w:pPr>
      <w:r w:rsidRPr="00FB6AB8">
        <w:rPr>
          <w:rFonts w:ascii="Arial" w:hAnsi="Arial" w:cs="Arial"/>
          <w:b/>
          <w:i/>
        </w:rPr>
        <w:t xml:space="preserve">Pocenitev proizvodnje energije in zagotovitev zanesljivejše oskrbe terja velike začetne naložbe zlasti v razširitev v </w:t>
      </w:r>
      <w:proofErr w:type="spellStart"/>
      <w:r w:rsidRPr="00FB6AB8">
        <w:rPr>
          <w:rFonts w:ascii="Arial" w:hAnsi="Arial" w:cs="Arial"/>
          <w:b/>
          <w:i/>
        </w:rPr>
        <w:t>nizkoogljične</w:t>
      </w:r>
      <w:proofErr w:type="spellEnd"/>
      <w:r w:rsidRPr="00FB6AB8">
        <w:rPr>
          <w:rFonts w:ascii="Arial" w:hAnsi="Arial" w:cs="Arial"/>
          <w:b/>
          <w:i/>
        </w:rPr>
        <w:t xml:space="preserve"> tehnologije in ukinitev rabe premoga. V boju proti podnebnim spremembam se mora Evropa jasno zavezati, da sprejema visoke cene ogljika, istočasno pa tudi k zaščiti ljudi pred energetsko revščino. Oblikovalci politik morajo za pridobitev soglasja družbe tesno sodelovati z javnostjo, podpirati </w:t>
      </w:r>
      <w:proofErr w:type="spellStart"/>
      <w:r w:rsidRPr="00FB6AB8">
        <w:rPr>
          <w:rFonts w:ascii="Arial" w:hAnsi="Arial" w:cs="Arial"/>
          <w:b/>
          <w:i/>
        </w:rPr>
        <w:t>nizkoogljične</w:t>
      </w:r>
      <w:proofErr w:type="spellEnd"/>
      <w:r w:rsidRPr="00FB6AB8">
        <w:rPr>
          <w:rFonts w:ascii="Arial" w:hAnsi="Arial" w:cs="Arial"/>
          <w:b/>
          <w:i/>
        </w:rPr>
        <w:t xml:space="preserve"> izbire in spodbujati tehnološke inovacije. Top so ključna sporočila izjave, s katero se je S</w:t>
      </w:r>
      <w:r w:rsidR="004B3B2A" w:rsidRPr="00FB6AB8">
        <w:rPr>
          <w:rFonts w:ascii="Arial" w:hAnsi="Arial" w:cs="Arial"/>
          <w:b/>
          <w:i/>
        </w:rPr>
        <w:t xml:space="preserve">kupina glavnih znanstvenih svetovalcev Evropske komisije (GCSA) odzvala na znatno povišanje cen energije v Evropi v zadnjih mesecih. </w:t>
      </w:r>
    </w:p>
    <w:p w:rsidR="004B3B2A" w:rsidRPr="00FB6AB8" w:rsidRDefault="004B3B2A" w:rsidP="00FB6AB8">
      <w:p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 xml:space="preserve">Svetovalci v izjavi poudarjajo, da je pospešitev prehoda na </w:t>
      </w:r>
      <w:proofErr w:type="spellStart"/>
      <w:r w:rsidRPr="00FB6AB8">
        <w:rPr>
          <w:rFonts w:ascii="Arial" w:hAnsi="Arial" w:cs="Arial"/>
          <w:sz w:val="20"/>
          <w:szCs w:val="20"/>
        </w:rPr>
        <w:t>nizkoogljični</w:t>
      </w:r>
      <w:proofErr w:type="spellEnd"/>
      <w:r w:rsidRPr="00FB6AB8">
        <w:rPr>
          <w:rFonts w:ascii="Arial" w:hAnsi="Arial" w:cs="Arial"/>
          <w:sz w:val="20"/>
          <w:szCs w:val="20"/>
        </w:rPr>
        <w:t xml:space="preserve"> energetski sistem rešitev, ki lahko dolgoročno zniža cene energije</w:t>
      </w:r>
      <w:r w:rsidR="002B1D31" w:rsidRPr="00FB6AB8">
        <w:rPr>
          <w:rFonts w:ascii="Arial" w:hAnsi="Arial" w:cs="Arial"/>
          <w:sz w:val="20"/>
          <w:szCs w:val="20"/>
        </w:rPr>
        <w:t xml:space="preserve">. </w:t>
      </w:r>
      <w:r w:rsidR="00C97729" w:rsidRPr="00FB6AB8">
        <w:rPr>
          <w:rFonts w:ascii="Arial" w:hAnsi="Arial" w:cs="Arial"/>
          <w:sz w:val="20"/>
          <w:szCs w:val="20"/>
        </w:rPr>
        <w:t>Izjava temelji na znanstvenem mnenju svetovalcev iz junija 2021 z naslovom Sistemski pristop k energetskemu prehodu v Evropi. Prav tako temelji na poročilu o pregledu dokazov, ki ga je pripravil konzorcij evropskih akademij SAPEA (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Scientific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Advice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for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Policy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by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European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7729" w:rsidRPr="00FB6AB8">
        <w:rPr>
          <w:rFonts w:ascii="Arial" w:hAnsi="Arial" w:cs="Arial"/>
          <w:sz w:val="20"/>
          <w:szCs w:val="20"/>
        </w:rPr>
        <w:t>Academies</w:t>
      </w:r>
      <w:proofErr w:type="spellEnd"/>
      <w:r w:rsidR="00C97729" w:rsidRPr="00FB6AB8">
        <w:rPr>
          <w:rFonts w:ascii="Arial" w:hAnsi="Arial" w:cs="Arial"/>
          <w:sz w:val="20"/>
          <w:szCs w:val="20"/>
        </w:rPr>
        <w:t>), ki ga je Evropska komisija podprla s sredstvi iz programa Obzorje 2020.</w:t>
      </w:r>
    </w:p>
    <w:p w:rsidR="002B1D31" w:rsidRPr="00FB6AB8" w:rsidRDefault="002B1D31" w:rsidP="00FB6AB8">
      <w:p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Članov Skupine glavnih znanstvenih svetovalcev Evropske komisije (GCSA) je sedem. Imenovani so osebno in delujejo neodvisno in v javnem interesu.</w:t>
      </w:r>
    </w:p>
    <w:p w:rsidR="002B1D31" w:rsidRPr="00FB6AB8" w:rsidRDefault="002B1D31" w:rsidP="00FB6AB8">
      <w:pPr>
        <w:jc w:val="both"/>
        <w:rPr>
          <w:rFonts w:ascii="Arial" w:hAnsi="Arial" w:cs="Arial"/>
          <w:b/>
          <w:sz w:val="20"/>
          <w:szCs w:val="20"/>
        </w:rPr>
      </w:pPr>
      <w:r w:rsidRPr="00FB6AB8">
        <w:rPr>
          <w:rFonts w:ascii="Arial" w:hAnsi="Arial" w:cs="Arial"/>
          <w:b/>
          <w:sz w:val="20"/>
          <w:szCs w:val="20"/>
        </w:rPr>
        <w:t>Koristne informacije:</w:t>
      </w:r>
    </w:p>
    <w:p w:rsidR="002B1D31" w:rsidRPr="00FB6AB8" w:rsidRDefault="002B1D31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Izjava:</w:t>
      </w:r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B6AB8">
          <w:rPr>
            <w:rStyle w:val="Hiperpovezava"/>
            <w:rFonts w:ascii="Arial" w:hAnsi="Arial" w:cs="Arial"/>
            <w:sz w:val="20"/>
            <w:szCs w:val="20"/>
          </w:rPr>
          <w:t>https://ec.europa.eu/info/files/statement-group-chief-scientific-advisors-energy-prices_sl</w:t>
        </w:r>
      </w:hyperlink>
    </w:p>
    <w:p w:rsidR="002B1D31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Znanstveno mnenje iz junija 2021:</w:t>
      </w:r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B6AB8">
          <w:rPr>
            <w:rStyle w:val="Hiperpovezava"/>
            <w:rFonts w:ascii="Arial" w:hAnsi="Arial" w:cs="Arial"/>
            <w:sz w:val="20"/>
            <w:szCs w:val="20"/>
          </w:rPr>
          <w:t>https://op.europa.eu/en/publication-detail/-/publication/d01f956f-de07-11eb-895a-01aa75ed71a1/language-en</w:t>
        </w:r>
      </w:hyperlink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Poročilo SAPEA:</w:t>
      </w:r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FB6AB8">
          <w:rPr>
            <w:rStyle w:val="Hiperpovezava"/>
            <w:rFonts w:ascii="Arial" w:hAnsi="Arial" w:cs="Arial"/>
            <w:sz w:val="20"/>
            <w:szCs w:val="20"/>
          </w:rPr>
          <w:t>https://www.sapea.info/topics/energy-transition/</w:t>
        </w:r>
      </w:hyperlink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Spletna skupina GCSA:</w:t>
      </w:r>
    </w:p>
    <w:p w:rsidR="00730F99" w:rsidRPr="00FB6AB8" w:rsidRDefault="00730F99" w:rsidP="00FB6AB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FB6AB8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https://ec.europa.eu/info/research-and-innovation/strategy/support-policy-making/scientific-support-eu-policies/group-chief-scientific-advisors_sl</w:t>
        </w:r>
      </w:hyperlink>
    </w:p>
    <w:p w:rsidR="00730F99" w:rsidRPr="00FB6AB8" w:rsidRDefault="00730F99" w:rsidP="00FB6A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Pripravila:</w:t>
      </w:r>
    </w:p>
    <w:p w:rsidR="00730F99" w:rsidRPr="00FB6AB8" w:rsidRDefault="00730F99" w:rsidP="00FB6A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6AB8">
        <w:rPr>
          <w:rFonts w:ascii="Arial" w:hAnsi="Arial" w:cs="Arial"/>
          <w:sz w:val="20"/>
          <w:szCs w:val="20"/>
        </w:rPr>
        <w:t>Darja Kocbek</w:t>
      </w:r>
    </w:p>
    <w:p w:rsidR="00C97729" w:rsidRDefault="00C97729" w:rsidP="00FB6AB8">
      <w:pPr>
        <w:spacing w:after="0"/>
      </w:pPr>
    </w:p>
    <w:sectPr w:rsidR="00C97729" w:rsidSect="004C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EF5"/>
    <w:multiLevelType w:val="hybridMultilevel"/>
    <w:tmpl w:val="AEAC9456"/>
    <w:lvl w:ilvl="0" w:tplc="284C3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05165"/>
    <w:multiLevelType w:val="hybridMultilevel"/>
    <w:tmpl w:val="B55E64E8"/>
    <w:lvl w:ilvl="0" w:tplc="284C3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B2A"/>
    <w:rsid w:val="002B1D31"/>
    <w:rsid w:val="004B3B2A"/>
    <w:rsid w:val="004C01D6"/>
    <w:rsid w:val="00730F99"/>
    <w:rsid w:val="008907DF"/>
    <w:rsid w:val="00C97729"/>
    <w:rsid w:val="00FB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01D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0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1D3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0F9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0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pea.info/topics/energy-trans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.europa.eu/en/publication-detail/-/publication/d01f956f-de07-11eb-895a-01aa75ed71a1/language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statement-group-chief-scientific-advisors-energy-prices_s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research-and-innovation/strategy/support-policy-making/scientific-support-eu-policies/group-chief-scientific-advisors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2123</Characters>
  <Application>Microsoft Office Word</Application>
  <DocSecurity>0</DocSecurity>
  <Lines>17</Lines>
  <Paragraphs>4</Paragraphs>
  <ScaleCrop>false</ScaleCrop>
  <Company>HP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2021-10-20T10:16:00Z</dcterms:created>
  <dcterms:modified xsi:type="dcterms:W3CDTF">2021-10-20T10:39:00Z</dcterms:modified>
</cp:coreProperties>
</file>