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6A" w:rsidRPr="00D5331F" w:rsidRDefault="00297C6A" w:rsidP="00297C6A">
      <w:pPr>
        <w:tabs>
          <w:tab w:val="left" w:pos="2520"/>
          <w:tab w:val="left" w:pos="2700"/>
          <w:tab w:val="left" w:pos="3120"/>
        </w:tabs>
        <w:jc w:val="center"/>
      </w:pPr>
      <w:r w:rsidRPr="00D5331F">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7C6A" w:rsidRPr="00D5331F" w:rsidRDefault="00297C6A" w:rsidP="00297C6A">
      <w:pPr>
        <w:pStyle w:val="Heading2"/>
        <w:tabs>
          <w:tab w:val="left" w:pos="3120"/>
        </w:tabs>
        <w:jc w:val="center"/>
        <w:rPr>
          <w:b w:val="0"/>
          <w:bCs w:val="0"/>
          <w:i/>
          <w:iCs/>
          <w:sz w:val="22"/>
        </w:rPr>
      </w:pPr>
      <w:r w:rsidRPr="00D5331F">
        <w:rPr>
          <w:b w:val="0"/>
          <w:bCs w:val="0"/>
          <w:sz w:val="22"/>
        </w:rPr>
        <w:t>Slovensko gospodarsko in raziskovalno združenje, Bruselj</w:t>
      </w:r>
    </w:p>
    <w:p w:rsidR="00297C6A" w:rsidRPr="00D5331F" w:rsidRDefault="00297C6A" w:rsidP="00297C6A">
      <w:pPr>
        <w:pBdr>
          <w:bottom w:val="single" w:sz="6" w:space="1" w:color="auto"/>
        </w:pBdr>
        <w:tabs>
          <w:tab w:val="left" w:pos="3120"/>
        </w:tabs>
        <w:jc w:val="center"/>
        <w:rPr>
          <w:sz w:val="16"/>
          <w:szCs w:val="16"/>
        </w:rPr>
      </w:pPr>
    </w:p>
    <w:p w:rsidR="00297C6A" w:rsidRPr="00D5331F" w:rsidRDefault="000F4289" w:rsidP="00297C6A">
      <w:pPr>
        <w:tabs>
          <w:tab w:val="left" w:pos="3120"/>
        </w:tabs>
        <w:jc w:val="center"/>
        <w:rPr>
          <w:rFonts w:ascii="Arial" w:hAnsi="Arial" w:cs="Arial"/>
          <w:b/>
        </w:rPr>
      </w:pPr>
      <w:r>
        <w:rPr>
          <w:rFonts w:ascii="Arial" w:hAnsi="Arial" w:cs="Arial"/>
          <w:b/>
        </w:rPr>
        <w:t>Občasna informacija članom 160</w:t>
      </w:r>
      <w:bookmarkStart w:id="0" w:name="_GoBack"/>
      <w:bookmarkEnd w:id="0"/>
      <w:r w:rsidR="00297C6A" w:rsidRPr="00D5331F">
        <w:rPr>
          <w:rFonts w:ascii="Arial" w:hAnsi="Arial" w:cs="Arial"/>
          <w:b/>
        </w:rPr>
        <w:t xml:space="preserve"> – 2018</w:t>
      </w:r>
    </w:p>
    <w:p w:rsidR="00297C6A" w:rsidRPr="00D5331F" w:rsidRDefault="00297C6A" w:rsidP="00297C6A">
      <w:pPr>
        <w:pStyle w:val="NoSpacing"/>
        <w:spacing w:after="100"/>
        <w:jc w:val="center"/>
        <w:rPr>
          <w:rFonts w:ascii="Arial" w:hAnsi="Arial" w:cs="Arial"/>
          <w:b/>
        </w:rPr>
      </w:pPr>
      <w:r>
        <w:rPr>
          <w:rFonts w:ascii="Arial" w:hAnsi="Arial" w:cs="Arial"/>
          <w:b/>
        </w:rPr>
        <w:t>0</w:t>
      </w:r>
      <w:r w:rsidR="0010006B">
        <w:rPr>
          <w:rFonts w:ascii="Arial" w:hAnsi="Arial" w:cs="Arial"/>
          <w:b/>
        </w:rPr>
        <w:t>8</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485B9E" w:rsidRDefault="0010006B" w:rsidP="0010006B">
      <w:pPr>
        <w:jc w:val="center"/>
        <w:rPr>
          <w:rFonts w:ascii="Arial" w:hAnsi="Arial" w:cs="Arial"/>
          <w:b/>
          <w:i/>
        </w:rPr>
      </w:pPr>
      <w:r>
        <w:rPr>
          <w:rFonts w:ascii="Arial" w:hAnsi="Arial" w:cs="Arial"/>
          <w:b/>
          <w:color w:val="993300"/>
          <w:sz w:val="32"/>
          <w:szCs w:val="32"/>
        </w:rPr>
        <w:t>Sprejeta je uredba za evropsko visokozmogljivo računalništvo EuroHPC</w:t>
      </w:r>
    </w:p>
    <w:p w:rsidR="00EF27A4" w:rsidRPr="00C40429" w:rsidRDefault="005D4127" w:rsidP="00C40429">
      <w:pPr>
        <w:rPr>
          <w:rFonts w:ascii="Arial" w:hAnsi="Arial" w:cs="Arial"/>
          <w:b/>
          <w:i/>
        </w:rPr>
      </w:pPr>
      <w:r w:rsidRPr="00C40429">
        <w:rPr>
          <w:rFonts w:ascii="Arial" w:hAnsi="Arial" w:cs="Arial"/>
          <w:b/>
          <w:i/>
        </w:rPr>
        <w:t xml:space="preserve">Države EU so v okviru </w:t>
      </w:r>
      <w:r w:rsidR="00D52ADC" w:rsidRPr="00C40429">
        <w:rPr>
          <w:rFonts w:ascii="Arial" w:hAnsi="Arial" w:cs="Arial"/>
          <w:b/>
          <w:i/>
        </w:rPr>
        <w:t>Svet</w:t>
      </w:r>
      <w:r w:rsidRPr="00C40429">
        <w:rPr>
          <w:rFonts w:ascii="Arial" w:hAnsi="Arial" w:cs="Arial"/>
          <w:b/>
          <w:i/>
        </w:rPr>
        <w:t>a</w:t>
      </w:r>
      <w:r w:rsidR="00D52ADC" w:rsidRPr="00C40429">
        <w:rPr>
          <w:rFonts w:ascii="Arial" w:hAnsi="Arial" w:cs="Arial"/>
          <w:b/>
          <w:i/>
        </w:rPr>
        <w:t xml:space="preserve"> EU </w:t>
      </w:r>
      <w:r w:rsidRPr="00C40429">
        <w:rPr>
          <w:rFonts w:ascii="Arial" w:hAnsi="Arial" w:cs="Arial"/>
          <w:b/>
          <w:i/>
        </w:rPr>
        <w:t xml:space="preserve">sprejele </w:t>
      </w:r>
      <w:r w:rsidR="00D52ADC" w:rsidRPr="00C40429">
        <w:rPr>
          <w:rFonts w:ascii="Arial" w:hAnsi="Arial" w:cs="Arial"/>
          <w:b/>
          <w:i/>
        </w:rPr>
        <w:t>uredbo</w:t>
      </w:r>
      <w:r w:rsidR="00C40429" w:rsidRPr="00C40429">
        <w:rPr>
          <w:rFonts w:ascii="Arial" w:hAnsi="Arial" w:cs="Arial"/>
          <w:b/>
          <w:i/>
        </w:rPr>
        <w:t xml:space="preserve"> o ustanovitvi skupnega podjetja EuroHPC za evropsko visokozmogljivostno računalništvo</w:t>
      </w:r>
      <w:r w:rsidR="00D52ADC" w:rsidRPr="00C40429">
        <w:rPr>
          <w:rFonts w:ascii="Arial" w:hAnsi="Arial" w:cs="Arial"/>
          <w:b/>
          <w:i/>
        </w:rPr>
        <w:t xml:space="preserve">. </w:t>
      </w:r>
      <w:r w:rsidR="00C40429" w:rsidRPr="00C40429">
        <w:rPr>
          <w:rFonts w:ascii="Arial" w:hAnsi="Arial" w:cs="Arial"/>
          <w:b/>
          <w:i/>
        </w:rPr>
        <w:t xml:space="preserve">Gre za novo pravno strukturo in strukturo financiranja, ki bo združila vire iz 25 evropskih držav, vzpostavila superračunalniško in podatkovno infrastrukturo ter podpirala raziskave in inovacije na področju, ki vključuje znanstvenike, podjetja in industrijo. </w:t>
      </w:r>
      <w:r w:rsidR="00D52ADC" w:rsidRPr="00C40429">
        <w:rPr>
          <w:rFonts w:ascii="Arial" w:hAnsi="Arial" w:cs="Arial"/>
          <w:b/>
          <w:i/>
        </w:rPr>
        <w:t xml:space="preserve">To podjetje bo </w:t>
      </w:r>
      <w:r w:rsidR="00EF27A4" w:rsidRPr="00C40429">
        <w:rPr>
          <w:rFonts w:ascii="Arial" w:hAnsi="Arial" w:cs="Arial"/>
          <w:b/>
          <w:i/>
        </w:rPr>
        <w:t>javno-zasebno partnerstvo. Delovalo bo do konca leta 2026, sedež pa bo imelo v Luksemburgu.</w:t>
      </w:r>
    </w:p>
    <w:p w:rsidR="00EF27A4" w:rsidRPr="00EF27A4" w:rsidRDefault="00EF27A4" w:rsidP="00EF27A4">
      <w:pPr>
        <w:rPr>
          <w:rFonts w:ascii="Arial" w:hAnsi="Arial" w:cs="Arial"/>
          <w:sz w:val="20"/>
          <w:szCs w:val="20"/>
        </w:rPr>
      </w:pPr>
      <w:r w:rsidRPr="00EF27A4">
        <w:rPr>
          <w:rFonts w:ascii="Arial" w:hAnsi="Arial" w:cs="Arial"/>
          <w:sz w:val="20"/>
          <w:szCs w:val="20"/>
        </w:rPr>
        <w:t>Skupno podjetje bo predvidoma začelo delovati najpozneje v začetku leta 2019, da bi do leta 2020 doseglo cilj, ki je EU opremiti z infrastrukturo pred eksaravnijo in petaravnijo ter razviti tehnologije in aplikacije, ki so potrebne, da bi do leta 2022 ali 2023 dosegli zmogljivosti na eksaravni (kar omogoča vsaj 1018 izračunov na sekundo). Cilj je v mrežo povezati obstoječe in nove centre odličnosti ter vzpostaviti dolgoročen ekosistem za superračunalništvo v Evropi.</w:t>
      </w:r>
    </w:p>
    <w:p w:rsidR="00EF27A4" w:rsidRPr="00EF27A4" w:rsidRDefault="00EF27A4" w:rsidP="00EF27A4">
      <w:pPr>
        <w:rPr>
          <w:rFonts w:ascii="Arial" w:hAnsi="Arial" w:cs="Arial"/>
          <w:sz w:val="20"/>
          <w:szCs w:val="20"/>
        </w:rPr>
      </w:pPr>
      <w:r w:rsidRPr="00EF27A4">
        <w:rPr>
          <w:rFonts w:ascii="Arial" w:hAnsi="Arial" w:cs="Arial"/>
          <w:sz w:val="20"/>
          <w:szCs w:val="20"/>
        </w:rPr>
        <w:t>Več držav med katerimi je tudi Slovenija je leta 2017 podpisalo izjavo o EuroHPC, s katero so se zavezale, da si bodo prizadevale za razvoj integrirane superračunalniške infrastrukture naslednje generacije.</w:t>
      </w:r>
    </w:p>
    <w:p w:rsidR="00EF27A4" w:rsidRPr="00485B9E" w:rsidRDefault="00EF27A4" w:rsidP="00EF27A4">
      <w:pPr>
        <w:rPr>
          <w:rFonts w:ascii="Arial" w:hAnsi="Arial" w:cs="Arial"/>
          <w:b/>
          <w:sz w:val="20"/>
          <w:szCs w:val="20"/>
        </w:rPr>
      </w:pPr>
      <w:r w:rsidRPr="00485B9E">
        <w:rPr>
          <w:rFonts w:ascii="Arial" w:hAnsi="Arial" w:cs="Arial"/>
          <w:b/>
          <w:sz w:val="20"/>
          <w:szCs w:val="20"/>
        </w:rPr>
        <w:t>Koristne informacije:</w:t>
      </w:r>
    </w:p>
    <w:p w:rsidR="00EF27A4" w:rsidRPr="00485B9E" w:rsidRDefault="00EF27A4" w:rsidP="00485B9E">
      <w:pPr>
        <w:pStyle w:val="ListParagraph"/>
        <w:numPr>
          <w:ilvl w:val="0"/>
          <w:numId w:val="1"/>
        </w:numPr>
        <w:rPr>
          <w:rFonts w:ascii="Arial" w:hAnsi="Arial" w:cs="Arial"/>
          <w:sz w:val="20"/>
          <w:szCs w:val="20"/>
        </w:rPr>
      </w:pPr>
      <w:r w:rsidRPr="00485B9E">
        <w:rPr>
          <w:rFonts w:ascii="Arial" w:hAnsi="Arial" w:cs="Arial"/>
          <w:sz w:val="20"/>
          <w:szCs w:val="20"/>
        </w:rPr>
        <w:t>Besedilo uredbe:</w:t>
      </w:r>
    </w:p>
    <w:p w:rsidR="00EF27A4" w:rsidRPr="00485B9E" w:rsidRDefault="000F4289" w:rsidP="00485B9E">
      <w:pPr>
        <w:pStyle w:val="ListParagraph"/>
        <w:numPr>
          <w:ilvl w:val="0"/>
          <w:numId w:val="1"/>
        </w:numPr>
        <w:rPr>
          <w:rFonts w:ascii="Arial" w:hAnsi="Arial" w:cs="Arial"/>
          <w:sz w:val="20"/>
          <w:szCs w:val="20"/>
        </w:rPr>
      </w:pPr>
      <w:hyperlink r:id="rId6" w:history="1">
        <w:r w:rsidR="00EF27A4" w:rsidRPr="00485B9E">
          <w:rPr>
            <w:rStyle w:val="Hyperlink"/>
            <w:rFonts w:ascii="Arial" w:hAnsi="Arial" w:cs="Arial"/>
            <w:sz w:val="20"/>
            <w:szCs w:val="20"/>
          </w:rPr>
          <w:t>http://data.consilium.europa.eu/doc/document/ST-10594-2018-INIT/sl/pdf</w:t>
        </w:r>
      </w:hyperlink>
    </w:p>
    <w:p w:rsidR="00EF27A4" w:rsidRPr="00485B9E" w:rsidRDefault="00EF27A4" w:rsidP="00485B9E">
      <w:pPr>
        <w:pStyle w:val="ListParagraph"/>
        <w:numPr>
          <w:ilvl w:val="0"/>
          <w:numId w:val="1"/>
        </w:numPr>
        <w:rPr>
          <w:rFonts w:ascii="Arial" w:hAnsi="Arial" w:cs="Arial"/>
          <w:sz w:val="20"/>
          <w:szCs w:val="20"/>
        </w:rPr>
      </w:pPr>
      <w:r w:rsidRPr="00485B9E">
        <w:rPr>
          <w:rFonts w:ascii="Arial" w:hAnsi="Arial" w:cs="Arial"/>
          <w:sz w:val="20"/>
          <w:szCs w:val="20"/>
        </w:rPr>
        <w:t>Spletna stran o EuroHPC:</w:t>
      </w:r>
    </w:p>
    <w:p w:rsidR="00EF27A4" w:rsidRPr="00485B9E" w:rsidRDefault="000F4289" w:rsidP="00485B9E">
      <w:pPr>
        <w:pStyle w:val="ListParagraph"/>
        <w:numPr>
          <w:ilvl w:val="0"/>
          <w:numId w:val="1"/>
        </w:numPr>
        <w:rPr>
          <w:rFonts w:ascii="Arial" w:hAnsi="Arial" w:cs="Arial"/>
          <w:sz w:val="20"/>
          <w:szCs w:val="20"/>
        </w:rPr>
      </w:pPr>
      <w:hyperlink r:id="rId7" w:anchor="useful-links" w:history="1">
        <w:r w:rsidR="00EF27A4" w:rsidRPr="00485B9E">
          <w:rPr>
            <w:rStyle w:val="Hyperlink"/>
            <w:rFonts w:ascii="Arial" w:hAnsi="Arial" w:cs="Arial"/>
            <w:sz w:val="20"/>
            <w:szCs w:val="20"/>
          </w:rPr>
          <w:t>https://ec.europa.eu/digital-single-market/en/eurohpc-joint-undertaking#useful-links</w:t>
        </w:r>
      </w:hyperlink>
    </w:p>
    <w:p w:rsidR="00EF27A4" w:rsidRPr="00EF27A4" w:rsidRDefault="00EF27A4" w:rsidP="00EF27A4">
      <w:pPr>
        <w:rPr>
          <w:rFonts w:ascii="Arial" w:hAnsi="Arial" w:cs="Arial"/>
          <w:sz w:val="20"/>
          <w:szCs w:val="20"/>
        </w:rPr>
      </w:pPr>
      <w:r w:rsidRPr="00EF27A4">
        <w:rPr>
          <w:rFonts w:ascii="Arial" w:hAnsi="Arial" w:cs="Arial"/>
          <w:sz w:val="20"/>
          <w:szCs w:val="20"/>
        </w:rPr>
        <w:t>Pripravila:</w:t>
      </w:r>
    </w:p>
    <w:p w:rsidR="00EF27A4" w:rsidRPr="00EF27A4" w:rsidRDefault="00EF27A4" w:rsidP="00EF27A4">
      <w:pPr>
        <w:rPr>
          <w:rFonts w:ascii="Arial" w:hAnsi="Arial" w:cs="Arial"/>
          <w:sz w:val="20"/>
          <w:szCs w:val="20"/>
        </w:rPr>
      </w:pPr>
      <w:r w:rsidRPr="00EF27A4">
        <w:rPr>
          <w:rFonts w:ascii="Arial" w:hAnsi="Arial" w:cs="Arial"/>
          <w:sz w:val="20"/>
          <w:szCs w:val="20"/>
        </w:rPr>
        <w:t>Darja Kocbek</w:t>
      </w:r>
    </w:p>
    <w:p w:rsidR="00EF27A4" w:rsidRDefault="00EF27A4" w:rsidP="00EF27A4">
      <w:pPr>
        <w:pStyle w:val="NormalWeb"/>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51AFF"/>
    <w:multiLevelType w:val="hybridMultilevel"/>
    <w:tmpl w:val="ABFEB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52ADC"/>
    <w:rsid w:val="000F4289"/>
    <w:rsid w:val="0010006B"/>
    <w:rsid w:val="00297C6A"/>
    <w:rsid w:val="003D3E2F"/>
    <w:rsid w:val="00485B9E"/>
    <w:rsid w:val="005D4127"/>
    <w:rsid w:val="00B459D4"/>
    <w:rsid w:val="00C40429"/>
    <w:rsid w:val="00D52ADC"/>
    <w:rsid w:val="00EF27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8D1EF-0A82-4E6D-B275-D139A2DB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D4"/>
  </w:style>
  <w:style w:type="paragraph" w:styleId="Heading2">
    <w:name w:val="heading 2"/>
    <w:basedOn w:val="Normal"/>
    <w:link w:val="Heading2Char"/>
    <w:uiPriority w:val="9"/>
    <w:qFormat/>
    <w:rsid w:val="00297C6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7A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EF27A4"/>
    <w:rPr>
      <w:color w:val="0000FF" w:themeColor="hyperlink"/>
      <w:u w:val="single"/>
    </w:rPr>
  </w:style>
  <w:style w:type="paragraph" w:styleId="ListParagraph">
    <w:name w:val="List Paragraph"/>
    <w:basedOn w:val="Normal"/>
    <w:uiPriority w:val="34"/>
    <w:qFormat/>
    <w:rsid w:val="00485B9E"/>
    <w:pPr>
      <w:ind w:left="720"/>
      <w:contextualSpacing/>
    </w:pPr>
  </w:style>
  <w:style w:type="character" w:customStyle="1" w:styleId="Heading2Char">
    <w:name w:val="Heading 2 Char"/>
    <w:basedOn w:val="DefaultParagraphFont"/>
    <w:link w:val="Heading2"/>
    <w:uiPriority w:val="9"/>
    <w:rsid w:val="00297C6A"/>
    <w:rPr>
      <w:rFonts w:ascii="Times New Roman" w:eastAsia="Times New Roman" w:hAnsi="Times New Roman" w:cs="Times New Roman"/>
      <w:b/>
      <w:bCs/>
      <w:sz w:val="36"/>
      <w:szCs w:val="36"/>
      <w:lang w:eastAsia="sl-SI"/>
    </w:rPr>
  </w:style>
  <w:style w:type="paragraph" w:styleId="NoSpacing">
    <w:name w:val="No Spacing"/>
    <w:uiPriority w:val="1"/>
    <w:qFormat/>
    <w:rsid w:val="00297C6A"/>
    <w:pPr>
      <w:spacing w:after="0"/>
    </w:pPr>
  </w:style>
  <w:style w:type="paragraph" w:styleId="BalloonText">
    <w:name w:val="Balloon Text"/>
    <w:basedOn w:val="Normal"/>
    <w:link w:val="BalloonTextChar"/>
    <w:uiPriority w:val="99"/>
    <w:semiHidden/>
    <w:unhideWhenUsed/>
    <w:rsid w:val="00297C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79704">
      <w:bodyDiv w:val="1"/>
      <w:marLeft w:val="0"/>
      <w:marRight w:val="0"/>
      <w:marTop w:val="0"/>
      <w:marBottom w:val="0"/>
      <w:divBdr>
        <w:top w:val="none" w:sz="0" w:space="0" w:color="auto"/>
        <w:left w:val="none" w:sz="0" w:space="0" w:color="auto"/>
        <w:bottom w:val="none" w:sz="0" w:space="0" w:color="auto"/>
        <w:right w:val="none" w:sz="0" w:space="0" w:color="auto"/>
      </w:divBdr>
    </w:div>
    <w:div w:id="17107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eurohpc-joint-underta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consilium.europa.eu/doc/document/ST-10594-2018-INIT/s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268</Words>
  <Characters>1534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guestsbra</cp:lastModifiedBy>
  <cp:revision>4</cp:revision>
  <dcterms:created xsi:type="dcterms:W3CDTF">2018-10-01T18:25:00Z</dcterms:created>
  <dcterms:modified xsi:type="dcterms:W3CDTF">2018-10-05T14:11:00Z</dcterms:modified>
</cp:coreProperties>
</file>