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1D2" w:rsidRPr="00083714" w:rsidRDefault="00BB51D2" w:rsidP="00BB51D2">
      <w:pPr>
        <w:tabs>
          <w:tab w:val="left" w:pos="2520"/>
          <w:tab w:val="left" w:pos="2700"/>
          <w:tab w:val="left" w:pos="3120"/>
        </w:tabs>
        <w:jc w:val="center"/>
      </w:pPr>
      <w:r w:rsidRPr="00083714">
        <w:rPr>
          <w:noProof/>
          <w:lang w:eastAsia="sl-SI"/>
        </w:rPr>
        <w:drawing>
          <wp:inline distT="0" distB="0" distL="0" distR="0">
            <wp:extent cx="2000250" cy="1028700"/>
            <wp:effectExtent l="19050" t="0" r="0" b="0"/>
            <wp:docPr id="3" name="Slika 1" descr="SBRA-co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BRA-co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51D2" w:rsidRPr="00083714" w:rsidRDefault="00BB51D2" w:rsidP="00BB51D2">
      <w:pPr>
        <w:pStyle w:val="Naslov2"/>
        <w:tabs>
          <w:tab w:val="left" w:pos="3120"/>
        </w:tabs>
        <w:spacing w:before="0"/>
        <w:jc w:val="center"/>
        <w:rPr>
          <w:sz w:val="22"/>
        </w:rPr>
      </w:pPr>
    </w:p>
    <w:p w:rsidR="00BB51D2" w:rsidRPr="00083714" w:rsidRDefault="00BB51D2" w:rsidP="00BB51D2">
      <w:pPr>
        <w:pStyle w:val="Naslov2"/>
        <w:tabs>
          <w:tab w:val="left" w:pos="3120"/>
        </w:tabs>
        <w:spacing w:before="0"/>
        <w:jc w:val="center"/>
        <w:rPr>
          <w:b w:val="0"/>
          <w:bCs w:val="0"/>
          <w:i/>
          <w:iCs/>
          <w:sz w:val="22"/>
        </w:rPr>
      </w:pPr>
      <w:r w:rsidRPr="00083714">
        <w:rPr>
          <w:sz w:val="22"/>
        </w:rPr>
        <w:t>Slovensko gospodarsko in raziskovalno združenje, Bruselj</w:t>
      </w:r>
    </w:p>
    <w:p w:rsidR="00BB51D2" w:rsidRPr="00083714" w:rsidRDefault="00BB51D2" w:rsidP="00BB51D2">
      <w:pPr>
        <w:pBdr>
          <w:bottom w:val="single" w:sz="6" w:space="1" w:color="auto"/>
        </w:pBdr>
        <w:tabs>
          <w:tab w:val="left" w:pos="3120"/>
        </w:tabs>
        <w:jc w:val="center"/>
        <w:rPr>
          <w:sz w:val="16"/>
          <w:szCs w:val="16"/>
        </w:rPr>
      </w:pPr>
    </w:p>
    <w:p w:rsidR="00BB51D2" w:rsidRDefault="00BB51D2" w:rsidP="00BB51D2">
      <w:pPr>
        <w:tabs>
          <w:tab w:val="left" w:pos="3120"/>
        </w:tabs>
        <w:rPr>
          <w:b/>
        </w:rPr>
      </w:pPr>
      <w:r w:rsidRPr="00083714">
        <w:rPr>
          <w:b/>
        </w:rPr>
        <w:tab/>
      </w:r>
    </w:p>
    <w:p w:rsidR="00BB51D2" w:rsidRPr="00F20CE4" w:rsidRDefault="00BB51D2" w:rsidP="00BB51D2">
      <w:pPr>
        <w:tabs>
          <w:tab w:val="left" w:pos="3120"/>
        </w:tabs>
        <w:jc w:val="center"/>
        <w:rPr>
          <w:rFonts w:ascii="Arial" w:hAnsi="Arial"/>
          <w:b/>
          <w:sz w:val="20"/>
          <w:szCs w:val="20"/>
        </w:rPr>
      </w:pPr>
      <w:r w:rsidRPr="00F20CE4">
        <w:rPr>
          <w:rFonts w:ascii="Arial" w:hAnsi="Arial"/>
          <w:b/>
          <w:sz w:val="20"/>
          <w:szCs w:val="20"/>
        </w:rPr>
        <w:t>Občasna informacija članom 1</w:t>
      </w:r>
      <w:r w:rsidR="00F20CE4">
        <w:rPr>
          <w:rFonts w:ascii="Arial" w:hAnsi="Arial"/>
          <w:b/>
          <w:sz w:val="20"/>
          <w:szCs w:val="20"/>
        </w:rPr>
        <w:t>5</w:t>
      </w:r>
      <w:r w:rsidRPr="00F20CE4">
        <w:rPr>
          <w:rFonts w:ascii="Arial" w:hAnsi="Arial"/>
          <w:b/>
          <w:sz w:val="20"/>
          <w:szCs w:val="20"/>
        </w:rPr>
        <w:t xml:space="preserve"> – 2020</w:t>
      </w:r>
    </w:p>
    <w:p w:rsidR="00F20CE4" w:rsidRDefault="00F20CE4" w:rsidP="00BB51D2">
      <w:pPr>
        <w:tabs>
          <w:tab w:val="left" w:pos="3120"/>
        </w:tabs>
        <w:jc w:val="center"/>
        <w:rPr>
          <w:rFonts w:ascii="Arial" w:hAnsi="Arial"/>
          <w:b/>
          <w:sz w:val="20"/>
          <w:szCs w:val="20"/>
        </w:rPr>
      </w:pPr>
    </w:p>
    <w:p w:rsidR="00BB51D2" w:rsidRPr="00F20CE4" w:rsidRDefault="00F20CE4" w:rsidP="00BB51D2">
      <w:pPr>
        <w:tabs>
          <w:tab w:val="left" w:pos="312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  <w:sz w:val="20"/>
          <w:szCs w:val="20"/>
        </w:rPr>
        <w:t>03</w:t>
      </w:r>
      <w:r w:rsidR="00BB51D2" w:rsidRPr="00F20CE4">
        <w:rPr>
          <w:rFonts w:ascii="Arial" w:hAnsi="Arial"/>
          <w:b/>
          <w:sz w:val="20"/>
          <w:szCs w:val="20"/>
        </w:rPr>
        <w:t xml:space="preserve">. </w:t>
      </w:r>
      <w:r>
        <w:rPr>
          <w:rFonts w:ascii="Arial" w:hAnsi="Arial"/>
          <w:b/>
          <w:sz w:val="20"/>
          <w:szCs w:val="20"/>
        </w:rPr>
        <w:t>februar</w:t>
      </w:r>
      <w:r w:rsidR="00BB51D2" w:rsidRPr="00F20CE4">
        <w:rPr>
          <w:rFonts w:ascii="Arial" w:hAnsi="Arial"/>
          <w:b/>
          <w:sz w:val="20"/>
          <w:szCs w:val="20"/>
        </w:rPr>
        <w:t xml:space="preserve"> 2020</w:t>
      </w:r>
    </w:p>
    <w:p w:rsidR="00F20CE4" w:rsidRDefault="00F20CE4" w:rsidP="00BB51D2">
      <w:pPr>
        <w:spacing w:before="57" w:after="57"/>
        <w:jc w:val="both"/>
        <w:rPr>
          <w:rFonts w:ascii="Arial" w:hAnsi="Arial"/>
          <w:b/>
          <w:color w:val="993300"/>
          <w:sz w:val="32"/>
          <w:szCs w:val="32"/>
        </w:rPr>
      </w:pPr>
    </w:p>
    <w:p w:rsidR="00BB51D2" w:rsidRDefault="00F20CE4" w:rsidP="00BB51D2">
      <w:pPr>
        <w:spacing w:before="57" w:after="57"/>
        <w:jc w:val="both"/>
        <w:rPr>
          <w:rFonts w:ascii="Arial" w:hAnsi="Arial"/>
          <w:b/>
          <w:color w:val="993300"/>
          <w:sz w:val="32"/>
          <w:szCs w:val="32"/>
        </w:rPr>
      </w:pPr>
      <w:r>
        <w:rPr>
          <w:rFonts w:ascii="Arial" w:hAnsi="Arial"/>
          <w:b/>
          <w:color w:val="993300"/>
          <w:sz w:val="32"/>
          <w:szCs w:val="32"/>
        </w:rPr>
        <w:t>Objavljen</w:t>
      </w:r>
      <w:r w:rsidR="00BB51D2" w:rsidRPr="00F20CE4">
        <w:rPr>
          <w:rFonts w:ascii="Arial" w:hAnsi="Arial"/>
          <w:b/>
          <w:color w:val="993300"/>
          <w:sz w:val="32"/>
          <w:szCs w:val="32"/>
        </w:rPr>
        <w:t xml:space="preserve"> je </w:t>
      </w:r>
      <w:r>
        <w:rPr>
          <w:rFonts w:ascii="Arial" w:hAnsi="Arial"/>
          <w:b/>
          <w:color w:val="993300"/>
          <w:sz w:val="32"/>
          <w:szCs w:val="32"/>
        </w:rPr>
        <w:t>program dela Evropske komisije</w:t>
      </w:r>
      <w:r w:rsidR="00BB51D2" w:rsidRPr="00F20CE4">
        <w:rPr>
          <w:rFonts w:ascii="Arial" w:hAnsi="Arial"/>
          <w:b/>
          <w:color w:val="993300"/>
          <w:sz w:val="32"/>
          <w:szCs w:val="32"/>
        </w:rPr>
        <w:t xml:space="preserve"> </w:t>
      </w:r>
      <w:r>
        <w:rPr>
          <w:rFonts w:ascii="Arial" w:hAnsi="Arial"/>
          <w:b/>
          <w:color w:val="993300"/>
          <w:sz w:val="32"/>
          <w:szCs w:val="32"/>
        </w:rPr>
        <w:t>za leto 2020</w:t>
      </w:r>
    </w:p>
    <w:p w:rsidR="00F20CE4" w:rsidRPr="00F20CE4" w:rsidRDefault="00F20CE4" w:rsidP="00BB51D2">
      <w:pPr>
        <w:spacing w:before="57" w:after="57"/>
        <w:jc w:val="both"/>
        <w:rPr>
          <w:rFonts w:ascii="Arial" w:hAnsi="Arial"/>
          <w:b/>
          <w:color w:val="993300"/>
          <w:sz w:val="32"/>
          <w:szCs w:val="32"/>
        </w:rPr>
      </w:pPr>
    </w:p>
    <w:p w:rsidR="004B7CE9" w:rsidRDefault="00F20CE4" w:rsidP="00BB51D2">
      <w:pPr>
        <w:spacing w:before="57" w:after="57"/>
        <w:jc w:val="both"/>
        <w:rPr>
          <w:rFonts w:ascii="Arial" w:hAnsi="Arial"/>
          <w:b/>
          <w:bCs/>
          <w:i/>
          <w:iCs/>
          <w:sz w:val="22"/>
          <w:szCs w:val="22"/>
        </w:rPr>
      </w:pPr>
      <w:r>
        <w:rPr>
          <w:rFonts w:ascii="Arial" w:hAnsi="Arial"/>
          <w:b/>
          <w:bCs/>
          <w:i/>
          <w:iCs/>
          <w:sz w:val="22"/>
          <w:szCs w:val="22"/>
        </w:rPr>
        <w:t xml:space="preserve">Evropska komisija je  sprejela svoj delovni program za leto 2020. V njem je določila ukrepe, ki jih bo sprejela v letošnjem letu. V programu je 43 ciljev na šestih ključnih področjih, ki so Evropski zeleni dogovor, </w:t>
      </w:r>
      <w:r>
        <w:rPr>
          <w:rFonts w:ascii="Arial" w:hAnsi="Arial"/>
          <w:b/>
          <w:bCs/>
          <w:i/>
          <w:iCs/>
          <w:sz w:val="22"/>
          <w:szCs w:val="22"/>
        </w:rPr>
        <w:t>Evropa, pripravljena na digitalno dobo</w:t>
      </w:r>
      <w:r>
        <w:rPr>
          <w:rFonts w:ascii="Arial" w:hAnsi="Arial"/>
          <w:b/>
          <w:bCs/>
          <w:i/>
          <w:iCs/>
          <w:sz w:val="22"/>
          <w:szCs w:val="22"/>
        </w:rPr>
        <w:t xml:space="preserve">, </w:t>
      </w:r>
      <w:r>
        <w:rPr>
          <w:rFonts w:ascii="Arial" w:hAnsi="Arial"/>
          <w:b/>
          <w:bCs/>
          <w:i/>
          <w:iCs/>
          <w:sz w:val="22"/>
          <w:szCs w:val="22"/>
        </w:rPr>
        <w:t>G</w:t>
      </w:r>
      <w:r>
        <w:rPr>
          <w:rFonts w:ascii="Arial" w:hAnsi="Arial"/>
          <w:b/>
          <w:bCs/>
          <w:i/>
          <w:iCs/>
          <w:sz w:val="22"/>
          <w:szCs w:val="22"/>
        </w:rPr>
        <w:t>ospodarstvo za ljudi, Močnejša Evropa v svetu, Spodbujanje evropskega načina življenja in Nova spodbuda za evropsko demokracijo. V programu dela je tudi predvideno, da bo Evropska komisija iz zakonodajnega postopka umaknila ali razveljavila 34 pobud.</w:t>
      </w:r>
    </w:p>
    <w:p w:rsidR="00F20CE4" w:rsidRDefault="00F20CE4" w:rsidP="00BB51D2">
      <w:pPr>
        <w:spacing w:before="57" w:after="57"/>
        <w:jc w:val="both"/>
        <w:rPr>
          <w:rFonts w:ascii="Arial" w:hAnsi="Arial"/>
          <w:b/>
          <w:bCs/>
          <w:i/>
          <w:iCs/>
          <w:sz w:val="22"/>
          <w:szCs w:val="22"/>
        </w:rPr>
      </w:pPr>
    </w:p>
    <w:p w:rsidR="004B7CE9" w:rsidRDefault="00F20CE4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Za ur</w:t>
      </w:r>
      <w:r>
        <w:rPr>
          <w:rFonts w:ascii="Arial" w:hAnsi="Arial"/>
          <w:sz w:val="20"/>
          <w:szCs w:val="20"/>
        </w:rPr>
        <w:t xml:space="preserve">esničitev Evropskega zelenega dogovora namerava Evropska komisija letos predlagati evropski podnebni zakon, s katerim želi uzakoniti cilj za dosego </w:t>
      </w:r>
      <w:proofErr w:type="spellStart"/>
      <w:r>
        <w:rPr>
          <w:rFonts w:ascii="Arial" w:hAnsi="Arial"/>
          <w:sz w:val="20"/>
          <w:szCs w:val="20"/>
        </w:rPr>
        <w:t>ogljične</w:t>
      </w:r>
      <w:proofErr w:type="spellEnd"/>
      <w:r>
        <w:rPr>
          <w:rFonts w:ascii="Arial" w:hAnsi="Arial"/>
          <w:sz w:val="20"/>
          <w:szCs w:val="20"/>
        </w:rPr>
        <w:t xml:space="preserve"> nevtralnosti do leta 2050. Predvidela je, da bo Evropski podnebni pakt  v uresničevanje ciljev zele</w:t>
      </w:r>
      <w:r>
        <w:rPr>
          <w:rFonts w:ascii="Arial" w:hAnsi="Arial"/>
          <w:sz w:val="20"/>
          <w:szCs w:val="20"/>
        </w:rPr>
        <w:t>nega dogovora vključil regije, lokalne skupnosti, civilno družbo, šole, industrijo in posameznike. V okviru strategije »od vil do vilic« predvideva pripravo pobude za podporo kmetom pri zagotavljanju visokokakovostne, cenovno dostopne in varne hrane na bol</w:t>
      </w:r>
      <w:r>
        <w:rPr>
          <w:rFonts w:ascii="Arial" w:hAnsi="Arial"/>
          <w:sz w:val="20"/>
          <w:szCs w:val="20"/>
        </w:rPr>
        <w:t xml:space="preserve">j trajnosten način. </w:t>
      </w:r>
    </w:p>
    <w:p w:rsidR="00F20CE4" w:rsidRDefault="00F20CE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4B7CE9" w:rsidRDefault="00F20CE4">
      <w:pPr>
        <w:spacing w:before="57" w:after="57"/>
        <w:jc w:val="both"/>
      </w:pPr>
      <w:r>
        <w:rPr>
          <w:rFonts w:ascii="Arial" w:hAnsi="Arial"/>
          <w:sz w:val="20"/>
          <w:szCs w:val="20"/>
        </w:rPr>
        <w:t xml:space="preserve">V okviru cilja </w:t>
      </w:r>
      <w:r>
        <w:rPr>
          <w:rStyle w:val="StrongEmphasis"/>
          <w:rFonts w:ascii="Arial" w:hAnsi="Arial"/>
          <w:b w:val="0"/>
          <w:bCs w:val="0"/>
          <w:sz w:val="20"/>
          <w:szCs w:val="20"/>
        </w:rPr>
        <w:t>Evropa, pripravljena na digitalno dobo, namerava Evropska k</w:t>
      </w:r>
      <w:r>
        <w:rPr>
          <w:rFonts w:ascii="Arial" w:hAnsi="Arial"/>
          <w:sz w:val="20"/>
          <w:szCs w:val="20"/>
        </w:rPr>
        <w:t xml:space="preserve">omisija  letos pripraviti novo podatkovno strategijo, ki naj bi omogočila izkoriščanje velike vrednosti neosebnih podatkov, zajemala </w:t>
      </w:r>
      <w:r>
        <w:rPr>
          <w:rFonts w:ascii="Arial" w:hAnsi="Arial"/>
          <w:sz w:val="20"/>
          <w:szCs w:val="20"/>
        </w:rPr>
        <w:t xml:space="preserve">izkoriščanje potenciala digitalnih podatkov ter razvoj in uvajanje umetne inteligence. Z novo industrijsko strategijo za Evropo želi pripomoči k krepitvi industrije in inovacij. Akt o digitalnih storitvah pa naj bi okrepil enotni trg za digitalne storitve </w:t>
      </w:r>
      <w:r>
        <w:rPr>
          <w:rFonts w:ascii="Arial" w:hAnsi="Arial"/>
          <w:sz w:val="20"/>
          <w:szCs w:val="20"/>
        </w:rPr>
        <w:t>in malim podjetjem pomagal zagotoviti pravno jasnost in enake konkurenčne pogoje.</w:t>
      </w:r>
    </w:p>
    <w:p w:rsidR="00F20CE4" w:rsidRDefault="00F20CE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4B7CE9" w:rsidRDefault="00F20CE4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 okviru cilja Gospodarstvo za ljudi namerava Evropska komisija letos  ob spoštovanju nacionalnih tradicij predstaviti predloge za zagotovitev poštene minimalne plače, za evr</w:t>
      </w:r>
      <w:r>
        <w:rPr>
          <w:rFonts w:ascii="Arial" w:hAnsi="Arial"/>
          <w:sz w:val="20"/>
          <w:szCs w:val="20"/>
        </w:rPr>
        <w:t xml:space="preserve">opski sistem pozavarovanja za primer brezposelnosti ter pobude za zagotavljanje učinkovite in pravične obdavčitve.  Izobraževanje in usposabljanje mladih namerava podpreti z okrepitvijo jamstva za mlade. </w:t>
      </w:r>
    </w:p>
    <w:p w:rsidR="00F20CE4" w:rsidRDefault="00F20CE4">
      <w:pPr>
        <w:spacing w:before="57" w:after="57"/>
        <w:jc w:val="both"/>
        <w:rPr>
          <w:rFonts w:ascii="Arial" w:hAnsi="Arial"/>
          <w:sz w:val="20"/>
          <w:szCs w:val="20"/>
        </w:rPr>
      </w:pPr>
    </w:p>
    <w:p w:rsidR="004B7CE9" w:rsidRDefault="00F20CE4">
      <w:p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V okviru cilja predstaviti namerava nove strategije</w:t>
      </w:r>
      <w:r>
        <w:rPr>
          <w:rFonts w:ascii="Arial" w:hAnsi="Arial"/>
          <w:sz w:val="20"/>
          <w:szCs w:val="20"/>
        </w:rPr>
        <w:t xml:space="preserve"> za sodelovanje s sosedskimi državami v Afriki in na Zahodnem Balkanu.</w:t>
      </w:r>
    </w:p>
    <w:p w:rsidR="00F20CE4" w:rsidRDefault="00F20CE4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</w:p>
    <w:p w:rsidR="004B7CE9" w:rsidRDefault="00F20CE4">
      <w:pPr>
        <w:spacing w:before="57" w:after="57"/>
        <w:jc w:val="both"/>
        <w:rPr>
          <w:rFonts w:ascii="Arial" w:hAnsi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>Koristne informacije:</w:t>
      </w:r>
    </w:p>
    <w:p w:rsidR="004B7CE9" w:rsidRDefault="00F20CE4">
      <w:pPr>
        <w:numPr>
          <w:ilvl w:val="0"/>
          <w:numId w:val="1"/>
        </w:numPr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Program dela Evropske komisije 2020:</w:t>
      </w:r>
    </w:p>
    <w:p w:rsidR="004B7CE9" w:rsidRDefault="004B7CE9">
      <w:pPr>
        <w:numPr>
          <w:ilvl w:val="0"/>
          <w:numId w:val="1"/>
        </w:numPr>
        <w:spacing w:before="57" w:after="57"/>
        <w:jc w:val="both"/>
      </w:pPr>
      <w:hyperlink r:id="rId6">
        <w:r w:rsidR="00F20CE4">
          <w:rPr>
            <w:rStyle w:val="InternetLink"/>
            <w:rFonts w:ascii="Arial" w:hAnsi="Arial"/>
            <w:sz w:val="20"/>
            <w:szCs w:val="20"/>
          </w:rPr>
          <w:t>https://ec.europa.eu/i</w:t>
        </w:r>
        <w:r w:rsidR="00F20CE4">
          <w:rPr>
            <w:rStyle w:val="InternetLink"/>
            <w:rFonts w:ascii="Arial" w:hAnsi="Arial"/>
            <w:sz w:val="20"/>
            <w:szCs w:val="20"/>
          </w:rPr>
          <w:t>nfo/publications/2020-commission-work-programme-key-documents_sl</w:t>
        </w:r>
      </w:hyperlink>
      <w:r w:rsidR="00F20CE4">
        <w:rPr>
          <w:rFonts w:ascii="Arial" w:hAnsi="Arial"/>
          <w:sz w:val="20"/>
          <w:szCs w:val="20"/>
        </w:rPr>
        <w:t xml:space="preserve"> </w:t>
      </w:r>
    </w:p>
    <w:p w:rsidR="004B7CE9" w:rsidRDefault="00F20CE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Pripravila:</w:t>
      </w:r>
    </w:p>
    <w:p w:rsidR="004B7CE9" w:rsidRDefault="00F20CE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Darja Kocbek </w:t>
      </w:r>
    </w:p>
    <w:p w:rsidR="004B7CE9" w:rsidRDefault="00F20CE4">
      <w:pPr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</w:p>
    <w:sectPr w:rsidR="004B7CE9" w:rsidSect="004B7CE9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137AF2"/>
    <w:multiLevelType w:val="multilevel"/>
    <w:tmpl w:val="C4C8DC9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3C05F97"/>
    <w:multiLevelType w:val="multilevel"/>
    <w:tmpl w:val="0756C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hyphenationZone w:val="425"/>
  <w:characterSpacingControl w:val="doNotCompress"/>
  <w:compat>
    <w:useFELayout/>
  </w:compat>
  <w:rsids>
    <w:rsidRoot w:val="004B7CE9"/>
    <w:rsid w:val="004B7CE9"/>
    <w:rsid w:val="007633F5"/>
    <w:rsid w:val="00BB51D2"/>
    <w:rsid w:val="00F20C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NSimSun" w:hAnsi="Times New Roman" w:cs="Arial"/>
        <w:kern w:val="2"/>
        <w:sz w:val="24"/>
        <w:szCs w:val="24"/>
        <w:lang w:val="sl-SI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B7CE9"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B51D2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InternetLink">
    <w:name w:val="Internet Link"/>
    <w:rsid w:val="004B7CE9"/>
    <w:rPr>
      <w:color w:val="000080"/>
      <w:u w:val="single"/>
    </w:rPr>
  </w:style>
  <w:style w:type="character" w:customStyle="1" w:styleId="StrongEmphasis">
    <w:name w:val="Strong Emphasis"/>
    <w:qFormat/>
    <w:rsid w:val="004B7CE9"/>
    <w:rPr>
      <w:b/>
      <w:bCs/>
    </w:rPr>
  </w:style>
  <w:style w:type="character" w:customStyle="1" w:styleId="Bullets">
    <w:name w:val="Bullets"/>
    <w:qFormat/>
    <w:rsid w:val="004B7CE9"/>
    <w:rPr>
      <w:rFonts w:ascii="OpenSymbol" w:eastAsia="OpenSymbol" w:hAnsi="OpenSymbol" w:cs="OpenSymbol"/>
    </w:rPr>
  </w:style>
  <w:style w:type="paragraph" w:customStyle="1" w:styleId="Heading">
    <w:name w:val="Heading"/>
    <w:basedOn w:val="Navaden"/>
    <w:next w:val="Telobesedila"/>
    <w:qFormat/>
    <w:rsid w:val="004B7CE9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lobesedila">
    <w:name w:val="Body Text"/>
    <w:basedOn w:val="Navaden"/>
    <w:rsid w:val="004B7CE9"/>
    <w:pPr>
      <w:spacing w:after="140" w:line="276" w:lineRule="auto"/>
    </w:pPr>
  </w:style>
  <w:style w:type="paragraph" w:styleId="Seznam">
    <w:name w:val="List"/>
    <w:basedOn w:val="Telobesedila"/>
    <w:rsid w:val="004B7CE9"/>
  </w:style>
  <w:style w:type="paragraph" w:customStyle="1" w:styleId="Caption">
    <w:name w:val="Caption"/>
    <w:basedOn w:val="Navaden"/>
    <w:qFormat/>
    <w:rsid w:val="004B7CE9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avaden"/>
    <w:qFormat/>
    <w:rsid w:val="004B7CE9"/>
    <w:pPr>
      <w:suppressLineNumbers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633F5"/>
    <w:rPr>
      <w:rFonts w:ascii="Tahoma" w:hAnsi="Tahoma" w:cs="Mangal"/>
      <w:sz w:val="16"/>
      <w:szCs w:val="14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633F5"/>
    <w:rPr>
      <w:rFonts w:ascii="Tahoma" w:hAnsi="Tahoma" w:cs="Mangal"/>
      <w:sz w:val="16"/>
      <w:szCs w:val="14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B51D2"/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c.europa.eu/info/publications/2020-commission-work-programme-key-documents_s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 sistema Windows</dc:creator>
  <cp:lastModifiedBy>Uporabnik sistema Windows</cp:lastModifiedBy>
  <cp:revision>4</cp:revision>
  <dcterms:created xsi:type="dcterms:W3CDTF">2020-01-30T14:47:00Z</dcterms:created>
  <dcterms:modified xsi:type="dcterms:W3CDTF">2020-01-30T14:50:00Z</dcterms:modified>
  <dc:language>sl-SI</dc:language>
</cp:coreProperties>
</file>