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0DD" w:rsidRPr="00467345" w:rsidRDefault="008070DD" w:rsidP="008070DD">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4"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8070DD" w:rsidRPr="00301C78" w:rsidRDefault="008070DD" w:rsidP="008070DD">
      <w:pPr>
        <w:pStyle w:val="Naslov2"/>
        <w:tabs>
          <w:tab w:val="left" w:pos="3120"/>
        </w:tabs>
        <w:spacing w:before="0"/>
        <w:jc w:val="center"/>
        <w:rPr>
          <w:sz w:val="22"/>
        </w:rPr>
      </w:pPr>
      <w:r w:rsidRPr="00083714">
        <w:rPr>
          <w:sz w:val="22"/>
        </w:rPr>
        <w:t>Slovensko gospodarsko in raziskovalno združenje, Bruselj</w:t>
      </w:r>
    </w:p>
    <w:p w:rsidR="008070DD" w:rsidRPr="00083714" w:rsidRDefault="008070DD" w:rsidP="008070DD">
      <w:pPr>
        <w:pBdr>
          <w:bottom w:val="single" w:sz="6" w:space="1" w:color="auto"/>
        </w:pBdr>
        <w:tabs>
          <w:tab w:val="left" w:pos="3120"/>
        </w:tabs>
        <w:rPr>
          <w:sz w:val="16"/>
          <w:szCs w:val="16"/>
        </w:rPr>
      </w:pPr>
    </w:p>
    <w:p w:rsidR="008070DD" w:rsidRDefault="008070DD" w:rsidP="008070DD">
      <w:pPr>
        <w:tabs>
          <w:tab w:val="left" w:pos="3120"/>
        </w:tabs>
        <w:rPr>
          <w:b/>
        </w:rPr>
      </w:pPr>
      <w:r w:rsidRPr="00083714">
        <w:rPr>
          <w:b/>
        </w:rPr>
        <w:tab/>
      </w:r>
      <w:r>
        <w:rPr>
          <w:b/>
        </w:rPr>
        <w:t xml:space="preserve">Občasna informacija članom 15 </w:t>
      </w:r>
      <w:r w:rsidRPr="00083714">
        <w:rPr>
          <w:b/>
        </w:rPr>
        <w:t>– 20</w:t>
      </w:r>
      <w:r>
        <w:rPr>
          <w:b/>
        </w:rPr>
        <w:t>23</w:t>
      </w:r>
    </w:p>
    <w:p w:rsidR="008070DD" w:rsidRDefault="008070DD" w:rsidP="008070DD">
      <w:pPr>
        <w:tabs>
          <w:tab w:val="left" w:pos="3120"/>
        </w:tabs>
        <w:jc w:val="center"/>
        <w:rPr>
          <w:b/>
        </w:rPr>
      </w:pPr>
      <w:r>
        <w:rPr>
          <w:b/>
        </w:rPr>
        <w:t xml:space="preserve">23. januar </w:t>
      </w:r>
      <w:r w:rsidRPr="00083714">
        <w:rPr>
          <w:b/>
        </w:rPr>
        <w:t xml:space="preserve"> 20</w:t>
      </w:r>
      <w:r>
        <w:rPr>
          <w:b/>
        </w:rPr>
        <w:t>23</w:t>
      </w:r>
    </w:p>
    <w:p w:rsidR="008070DD" w:rsidRDefault="008070DD" w:rsidP="008070DD">
      <w:pPr>
        <w:jc w:val="center"/>
        <w:rPr>
          <w:rFonts w:ascii="Arial" w:hAnsi="Arial" w:cs="Arial"/>
          <w:b/>
          <w:i/>
        </w:rPr>
      </w:pPr>
      <w:r>
        <w:rPr>
          <w:b/>
          <w:color w:val="993300"/>
          <w:sz w:val="32"/>
          <w:szCs w:val="32"/>
        </w:rPr>
        <w:t>Primerjalna analiza financiranja v okviru mehanizma za okrevanje in odpornost ter kohezijske politike EU</w:t>
      </w:r>
    </w:p>
    <w:p w:rsidR="009473FC" w:rsidRPr="008070DD" w:rsidRDefault="000821EF" w:rsidP="008070DD">
      <w:pPr>
        <w:jc w:val="both"/>
        <w:rPr>
          <w:rFonts w:ascii="Arial" w:hAnsi="Arial" w:cs="Arial"/>
          <w:b/>
          <w:i/>
        </w:rPr>
      </w:pPr>
      <w:r w:rsidRPr="008070DD">
        <w:rPr>
          <w:rFonts w:ascii="Arial" w:hAnsi="Arial" w:cs="Arial"/>
          <w:b/>
          <w:i/>
        </w:rPr>
        <w:t>Revizorji računskega sodišča EU so objavili primerjalno analizo financiranja v okviru mehanizma za okrevanje in odpornost ter kohezijske politike EU. V pregledu obravnavajo podobnosti in razlike med obema instrumentoma z vidika vodenja in upravljanja, načrtovanja porabe, pogojev za izvršitev plačil, spremljanja ter stroškov izvajanja, kontrole in revizije. Ker se mehanizem za okrevanje in odpornost izvaja vzporedno s skladi kohezijske politike, se lahko države EU same odločijo, s katerim od obeh instrumentov bodo financirale svoje naložbe.</w:t>
      </w:r>
    </w:p>
    <w:p w:rsidR="00184D11" w:rsidRPr="008070DD" w:rsidRDefault="00184D11" w:rsidP="008070DD">
      <w:pPr>
        <w:jc w:val="both"/>
        <w:rPr>
          <w:rFonts w:ascii="Arial" w:hAnsi="Arial" w:cs="Arial"/>
          <w:sz w:val="20"/>
          <w:szCs w:val="20"/>
        </w:rPr>
      </w:pPr>
      <w:r w:rsidRPr="008070DD">
        <w:rPr>
          <w:rFonts w:ascii="Arial" w:hAnsi="Arial" w:cs="Arial"/>
          <w:sz w:val="20"/>
          <w:szCs w:val="20"/>
        </w:rPr>
        <w:t>Revizorji navajajo, da države članice instrumenta izvajajo na podlagi različnih splošnih okvirov ter ureditev vodenja in upravljanja, saj so različni tudi njuni nameni, to pa pomeni, da imajo organi EU in nacionalni organi za vsak instrument različne odgovornosti.</w:t>
      </w:r>
    </w:p>
    <w:p w:rsidR="00184D11" w:rsidRPr="008070DD" w:rsidRDefault="00184D11" w:rsidP="008070DD">
      <w:pPr>
        <w:jc w:val="both"/>
        <w:rPr>
          <w:rFonts w:ascii="Arial" w:hAnsi="Arial" w:cs="Arial"/>
          <w:sz w:val="20"/>
          <w:szCs w:val="20"/>
        </w:rPr>
      </w:pPr>
      <w:r w:rsidRPr="008070DD">
        <w:rPr>
          <w:rFonts w:ascii="Arial" w:hAnsi="Arial" w:cs="Arial"/>
          <w:sz w:val="20"/>
          <w:szCs w:val="20"/>
        </w:rPr>
        <w:t>Instrumenta se precej razlikujeta tudi v postopkih odobritve in ocenjevanja: kohezijska plačila temeljijo na dejanskih stroških, za izvršitev plačil v okviru mehanizma za okrevanje in odpornost pa morajo biti zadovoljivo izpolnjeni mejniki in cilji, ki so tudi podlaga za kontrolo in revizijo. Evropska komisija se zato pri mehanizmu za okrevanje in odpornost bolj opira na nacionalne sisteme, da bi zagotovila uspešno zaščito finančnih interesov EU.</w:t>
      </w:r>
    </w:p>
    <w:p w:rsidR="00184D11" w:rsidRPr="008070DD" w:rsidRDefault="00184D11" w:rsidP="008070DD">
      <w:pPr>
        <w:jc w:val="both"/>
        <w:rPr>
          <w:rFonts w:ascii="Arial" w:hAnsi="Arial" w:cs="Arial"/>
          <w:b/>
          <w:sz w:val="20"/>
          <w:szCs w:val="20"/>
        </w:rPr>
      </w:pPr>
      <w:r w:rsidRPr="008070DD">
        <w:rPr>
          <w:rFonts w:ascii="Arial" w:hAnsi="Arial" w:cs="Arial"/>
          <w:b/>
          <w:sz w:val="20"/>
          <w:szCs w:val="20"/>
        </w:rPr>
        <w:t>Koristne informacije:</w:t>
      </w:r>
    </w:p>
    <w:p w:rsidR="00184D11" w:rsidRPr="008070DD" w:rsidRDefault="00184D11" w:rsidP="008070DD">
      <w:pPr>
        <w:pStyle w:val="Odstavekseznama"/>
        <w:numPr>
          <w:ilvl w:val="0"/>
          <w:numId w:val="1"/>
        </w:numPr>
        <w:jc w:val="both"/>
        <w:rPr>
          <w:rFonts w:ascii="Arial" w:hAnsi="Arial" w:cs="Arial"/>
          <w:sz w:val="20"/>
          <w:szCs w:val="20"/>
        </w:rPr>
      </w:pPr>
      <w:r w:rsidRPr="008070DD">
        <w:rPr>
          <w:rFonts w:ascii="Arial" w:hAnsi="Arial" w:cs="Arial"/>
          <w:sz w:val="20"/>
          <w:szCs w:val="20"/>
        </w:rPr>
        <w:t>Poročilo:</w:t>
      </w:r>
    </w:p>
    <w:p w:rsidR="00184D11" w:rsidRPr="008070DD" w:rsidRDefault="00184D11" w:rsidP="008070DD">
      <w:pPr>
        <w:pStyle w:val="Odstavekseznama"/>
        <w:numPr>
          <w:ilvl w:val="0"/>
          <w:numId w:val="1"/>
        </w:numPr>
        <w:jc w:val="both"/>
        <w:rPr>
          <w:rFonts w:ascii="Arial" w:hAnsi="Arial" w:cs="Arial"/>
          <w:sz w:val="20"/>
          <w:szCs w:val="20"/>
        </w:rPr>
      </w:pPr>
      <w:hyperlink r:id="rId6" w:history="1">
        <w:r w:rsidRPr="008070DD">
          <w:rPr>
            <w:rStyle w:val="Hiperpovezava"/>
            <w:rFonts w:ascii="Arial" w:hAnsi="Arial" w:cs="Arial"/>
            <w:sz w:val="20"/>
            <w:szCs w:val="20"/>
          </w:rPr>
          <w:t>https://www.eca.europa.eu/sl/Pages/DocItem.aspx?did=63246</w:t>
        </w:r>
      </w:hyperlink>
    </w:p>
    <w:p w:rsidR="00184D11" w:rsidRPr="008070DD" w:rsidRDefault="00184D11" w:rsidP="008070DD">
      <w:pPr>
        <w:spacing w:after="0"/>
        <w:jc w:val="both"/>
        <w:rPr>
          <w:rFonts w:ascii="Arial" w:hAnsi="Arial" w:cs="Arial"/>
          <w:sz w:val="20"/>
          <w:szCs w:val="20"/>
        </w:rPr>
      </w:pPr>
      <w:r w:rsidRPr="008070DD">
        <w:rPr>
          <w:rFonts w:ascii="Arial" w:hAnsi="Arial" w:cs="Arial"/>
          <w:sz w:val="20"/>
          <w:szCs w:val="20"/>
        </w:rPr>
        <w:t>Pripravila:</w:t>
      </w:r>
    </w:p>
    <w:p w:rsidR="00184D11" w:rsidRPr="008070DD" w:rsidRDefault="00184D11" w:rsidP="008070DD">
      <w:pPr>
        <w:spacing w:after="0"/>
        <w:jc w:val="both"/>
        <w:rPr>
          <w:rFonts w:ascii="Arial" w:hAnsi="Arial" w:cs="Arial"/>
          <w:sz w:val="20"/>
          <w:szCs w:val="20"/>
        </w:rPr>
      </w:pPr>
      <w:r w:rsidRPr="008070DD">
        <w:rPr>
          <w:rFonts w:ascii="Arial" w:hAnsi="Arial" w:cs="Arial"/>
          <w:sz w:val="20"/>
          <w:szCs w:val="20"/>
        </w:rPr>
        <w:t>Darja Kocbek</w:t>
      </w:r>
    </w:p>
    <w:sectPr w:rsidR="00184D11" w:rsidRPr="008070DD" w:rsidSect="009473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92E7F"/>
    <w:multiLevelType w:val="hybridMultilevel"/>
    <w:tmpl w:val="FA263E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821EF"/>
    <w:rsid w:val="000821EF"/>
    <w:rsid w:val="00184D11"/>
    <w:rsid w:val="008070DD"/>
    <w:rsid w:val="009473F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473FC"/>
  </w:style>
  <w:style w:type="paragraph" w:styleId="Naslov2">
    <w:name w:val="heading 2"/>
    <w:basedOn w:val="Navaden"/>
    <w:link w:val="Naslov2Znak"/>
    <w:uiPriority w:val="9"/>
    <w:qFormat/>
    <w:rsid w:val="008070DD"/>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184D11"/>
    <w:rPr>
      <w:color w:val="0000FF" w:themeColor="hyperlink"/>
      <w:u w:val="single"/>
    </w:rPr>
  </w:style>
  <w:style w:type="paragraph" w:styleId="Odstavekseznama">
    <w:name w:val="List Paragraph"/>
    <w:basedOn w:val="Navaden"/>
    <w:uiPriority w:val="34"/>
    <w:qFormat/>
    <w:rsid w:val="008070DD"/>
    <w:pPr>
      <w:ind w:left="720"/>
      <w:contextualSpacing/>
    </w:pPr>
  </w:style>
  <w:style w:type="character" w:customStyle="1" w:styleId="Naslov2Znak">
    <w:name w:val="Naslov 2 Znak"/>
    <w:basedOn w:val="Privzetapisavaodstavka"/>
    <w:link w:val="Naslov2"/>
    <w:uiPriority w:val="9"/>
    <w:rsid w:val="008070DD"/>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8070D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070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a.europa.eu/sl/Pages/DocItem.aspx?did=6324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249</Words>
  <Characters>1422</Characters>
  <Application>Microsoft Office Word</Application>
  <DocSecurity>0</DocSecurity>
  <Lines>11</Lines>
  <Paragraphs>3</Paragraphs>
  <ScaleCrop>false</ScaleCrop>
  <Company>HP</Company>
  <LinksUpToDate>false</LinksUpToDate>
  <CharactersWithSpaces>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2023-01-19T17:39:00Z</dcterms:created>
  <dcterms:modified xsi:type="dcterms:W3CDTF">2023-01-19T17:48:00Z</dcterms:modified>
</cp:coreProperties>
</file>