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B0" w:rsidRPr="00467345" w:rsidRDefault="00F97CB0" w:rsidP="00F97CB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CB0" w:rsidRDefault="00F97CB0" w:rsidP="00F97CB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97CB0" w:rsidRPr="00083714" w:rsidRDefault="00F97CB0" w:rsidP="00F97CB0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F97CB0" w:rsidRPr="00083714" w:rsidRDefault="00F97CB0" w:rsidP="00F97CB0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F97CB0" w:rsidRDefault="00F97CB0" w:rsidP="00F97CB0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159 </w:t>
      </w:r>
      <w:r w:rsidRPr="00083714">
        <w:rPr>
          <w:b/>
        </w:rPr>
        <w:t>– 20</w:t>
      </w:r>
      <w:r>
        <w:rPr>
          <w:b/>
        </w:rPr>
        <w:t>22</w:t>
      </w:r>
    </w:p>
    <w:p w:rsidR="00F97CB0" w:rsidRPr="0002310E" w:rsidRDefault="00F97CB0" w:rsidP="00F97CB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17.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F97CB0" w:rsidRDefault="00F97CB0" w:rsidP="00F97CB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zagnala pobudo EIT za talente na področju inovacijsko intenzivnih tehnologij</w:t>
      </w:r>
    </w:p>
    <w:p w:rsidR="003E5013" w:rsidRPr="00EE763E" w:rsidRDefault="000A728E" w:rsidP="00EE763E">
      <w:pPr>
        <w:jc w:val="both"/>
        <w:rPr>
          <w:rFonts w:ascii="Arial" w:hAnsi="Arial" w:cs="Arial"/>
          <w:b/>
          <w:i/>
        </w:rPr>
      </w:pPr>
      <w:r w:rsidRPr="00EE763E">
        <w:rPr>
          <w:rFonts w:ascii="Arial" w:hAnsi="Arial" w:cs="Arial"/>
          <w:b/>
          <w:i/>
        </w:rPr>
        <w:t xml:space="preserve">Evropska komisija je </w:t>
      </w:r>
      <w:r w:rsidR="003E5013" w:rsidRPr="00EE763E">
        <w:rPr>
          <w:rFonts w:ascii="Arial" w:hAnsi="Arial" w:cs="Arial"/>
          <w:b/>
          <w:i/>
        </w:rPr>
        <w:t>zagnala</w:t>
      </w:r>
      <w:r w:rsidRPr="00EE763E">
        <w:rPr>
          <w:rFonts w:ascii="Arial" w:hAnsi="Arial" w:cs="Arial"/>
          <w:b/>
          <w:i/>
        </w:rPr>
        <w:t xml:space="preserve"> pobud</w:t>
      </w:r>
      <w:r w:rsidR="003E5013" w:rsidRPr="00EE763E">
        <w:rPr>
          <w:rFonts w:ascii="Arial" w:hAnsi="Arial" w:cs="Arial"/>
          <w:b/>
          <w:i/>
        </w:rPr>
        <w:t xml:space="preserve">o Evropskega inštituta za inovacije in tehnologijo (EIT) </w:t>
      </w:r>
      <w:r w:rsidRPr="00EE763E">
        <w:rPr>
          <w:rFonts w:ascii="Arial" w:hAnsi="Arial" w:cs="Arial"/>
          <w:b/>
          <w:i/>
        </w:rPr>
        <w:t xml:space="preserve"> za talente na področju inovacijsko intenzivnih tehnologij. </w:t>
      </w:r>
      <w:r w:rsidR="003E5013" w:rsidRPr="00EE763E">
        <w:rPr>
          <w:rFonts w:ascii="Arial" w:hAnsi="Arial" w:cs="Arial"/>
          <w:b/>
          <w:i/>
        </w:rPr>
        <w:t xml:space="preserve">EIT </w:t>
      </w:r>
      <w:r w:rsidRPr="00EE763E">
        <w:rPr>
          <w:rFonts w:ascii="Arial" w:hAnsi="Arial" w:cs="Arial"/>
          <w:b/>
          <w:i/>
        </w:rPr>
        <w:t xml:space="preserve">namerava do leta 2025 </w:t>
      </w:r>
      <w:r w:rsidR="003E5013" w:rsidRPr="00EE763E">
        <w:rPr>
          <w:rFonts w:ascii="Arial" w:hAnsi="Arial" w:cs="Arial"/>
          <w:b/>
          <w:i/>
        </w:rPr>
        <w:t xml:space="preserve">na tem področju </w:t>
      </w:r>
      <w:r w:rsidRPr="00EE763E">
        <w:rPr>
          <w:rFonts w:ascii="Arial" w:hAnsi="Arial" w:cs="Arial"/>
          <w:b/>
          <w:i/>
        </w:rPr>
        <w:t xml:space="preserve">usposobiti en milijon evropskih talentov. </w:t>
      </w:r>
      <w:r w:rsidR="003E5013" w:rsidRPr="00EE763E">
        <w:rPr>
          <w:rFonts w:ascii="Arial" w:hAnsi="Arial" w:cs="Arial"/>
          <w:b/>
          <w:i/>
        </w:rPr>
        <w:t xml:space="preserve">S </w:t>
      </w:r>
      <w:r w:rsidRPr="00EE763E">
        <w:rPr>
          <w:rFonts w:ascii="Arial" w:hAnsi="Arial" w:cs="Arial"/>
          <w:b/>
          <w:i/>
        </w:rPr>
        <w:t xml:space="preserve">svojo mrežo 3.400 partnerjev po Evropi </w:t>
      </w:r>
      <w:r w:rsidR="003E5013" w:rsidRPr="00EE763E">
        <w:rPr>
          <w:rFonts w:ascii="Arial" w:hAnsi="Arial" w:cs="Arial"/>
          <w:b/>
          <w:i/>
        </w:rPr>
        <w:t>namerava razviti</w:t>
      </w:r>
      <w:r w:rsidRPr="00EE763E">
        <w:rPr>
          <w:rFonts w:ascii="Arial" w:hAnsi="Arial" w:cs="Arial"/>
          <w:b/>
          <w:i/>
        </w:rPr>
        <w:t xml:space="preserve"> programe za izobraževanje na področju inovacijsko intenzivnih tehnologij, kot so umetna inteligenca, biotehnologija, blokovne verige, kvantno računalništvo ter letalska in vesoljska industrija.</w:t>
      </w:r>
      <w:r w:rsidR="003E5013" w:rsidRPr="00EE763E">
        <w:rPr>
          <w:rFonts w:ascii="Arial" w:hAnsi="Arial" w:cs="Arial"/>
          <w:b/>
          <w:i/>
        </w:rPr>
        <w:t xml:space="preserve"> Člani lahko dobijo več informacij na SBRA.</w:t>
      </w:r>
      <w:r w:rsidRPr="00EE763E">
        <w:rPr>
          <w:rFonts w:ascii="Arial" w:hAnsi="Arial" w:cs="Arial"/>
          <w:b/>
          <w:i/>
        </w:rPr>
        <w:t xml:space="preserve"> </w:t>
      </w:r>
    </w:p>
    <w:p w:rsidR="000A728E" w:rsidRPr="00EE763E" w:rsidRDefault="000A728E" w:rsidP="00EE763E">
      <w:pPr>
        <w:jc w:val="both"/>
        <w:rPr>
          <w:rFonts w:ascii="Arial" w:hAnsi="Arial" w:cs="Arial"/>
          <w:sz w:val="20"/>
          <w:szCs w:val="20"/>
        </w:rPr>
      </w:pPr>
      <w:r w:rsidRPr="00EE763E">
        <w:rPr>
          <w:rFonts w:ascii="Arial" w:hAnsi="Arial" w:cs="Arial"/>
          <w:sz w:val="20"/>
          <w:szCs w:val="20"/>
        </w:rPr>
        <w:t xml:space="preserve">V programe se bodo lahko vključili talenti na vseh ravneh izobraževanja, od srednješolcev in študentov do podjetnikov in ponudnikov izobraževanja. Poseben poudarek bo na udeležbi žensk in državah z manjšo inovacijsko zmogljivostjo. </w:t>
      </w:r>
    </w:p>
    <w:p w:rsidR="006A73E1" w:rsidRPr="00EE763E" w:rsidRDefault="003E5013" w:rsidP="00EE763E">
      <w:pPr>
        <w:jc w:val="both"/>
        <w:rPr>
          <w:rFonts w:ascii="Arial" w:hAnsi="Arial" w:cs="Arial"/>
          <w:sz w:val="20"/>
          <w:szCs w:val="20"/>
        </w:rPr>
      </w:pPr>
      <w:r w:rsidRPr="00EE763E">
        <w:rPr>
          <w:rFonts w:ascii="Arial" w:hAnsi="Arial" w:cs="Arial"/>
          <w:sz w:val="20"/>
          <w:szCs w:val="20"/>
        </w:rPr>
        <w:t xml:space="preserve">Pobuda EIT za talente temelji na obstoječih dejavnostih EIT na področju podjetniškega izobraževanja, vključno s tistimi, ki so že usmerjene v tehnološka znanja in spretnosti, med drugim Stopnje označevanja EIT (EIT </w:t>
      </w:r>
      <w:proofErr w:type="spellStart"/>
      <w:r w:rsidRPr="00EE763E">
        <w:rPr>
          <w:rFonts w:ascii="Arial" w:hAnsi="Arial" w:cs="Arial"/>
          <w:sz w:val="20"/>
          <w:szCs w:val="20"/>
        </w:rPr>
        <w:t>Label</w:t>
      </w:r>
      <w:proofErr w:type="spellEnd"/>
      <w:r w:rsidRPr="00EE7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63E">
        <w:rPr>
          <w:rFonts w:ascii="Arial" w:hAnsi="Arial" w:cs="Arial"/>
          <w:sz w:val="20"/>
          <w:szCs w:val="20"/>
        </w:rPr>
        <w:t>degrees</w:t>
      </w:r>
      <w:proofErr w:type="spellEnd"/>
      <w:r w:rsidRPr="00EE763E">
        <w:rPr>
          <w:rFonts w:ascii="Arial" w:hAnsi="Arial" w:cs="Arial"/>
          <w:sz w:val="20"/>
          <w:szCs w:val="20"/>
        </w:rPr>
        <w:t>), Akademija evropskega zavezništva za baterije (</w:t>
      </w:r>
      <w:proofErr w:type="spellStart"/>
      <w:r w:rsidRPr="00EE763E">
        <w:rPr>
          <w:rFonts w:ascii="Arial" w:hAnsi="Arial" w:cs="Arial"/>
          <w:sz w:val="20"/>
          <w:szCs w:val="20"/>
        </w:rPr>
        <w:t>European</w:t>
      </w:r>
      <w:proofErr w:type="spellEnd"/>
      <w:r w:rsidRPr="00EE7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63E">
        <w:rPr>
          <w:rFonts w:ascii="Arial" w:hAnsi="Arial" w:cs="Arial"/>
          <w:sz w:val="20"/>
          <w:szCs w:val="20"/>
        </w:rPr>
        <w:t>Battery</w:t>
      </w:r>
      <w:proofErr w:type="spellEnd"/>
      <w:r w:rsidRPr="00EE7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63E">
        <w:rPr>
          <w:rFonts w:ascii="Arial" w:hAnsi="Arial" w:cs="Arial"/>
          <w:sz w:val="20"/>
          <w:szCs w:val="20"/>
        </w:rPr>
        <w:t>Alliance</w:t>
      </w:r>
      <w:proofErr w:type="spellEnd"/>
      <w:r w:rsidRPr="00EE7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63E">
        <w:rPr>
          <w:rFonts w:ascii="Arial" w:hAnsi="Arial" w:cs="Arial"/>
          <w:sz w:val="20"/>
          <w:szCs w:val="20"/>
        </w:rPr>
        <w:t>Academy</w:t>
      </w:r>
      <w:proofErr w:type="spellEnd"/>
      <w:r w:rsidRPr="00EE763E">
        <w:rPr>
          <w:rFonts w:ascii="Arial" w:hAnsi="Arial" w:cs="Arial"/>
          <w:sz w:val="20"/>
          <w:szCs w:val="20"/>
        </w:rPr>
        <w:t xml:space="preserve">) in Pobuda EIT za  visoko šolstvo (EIT </w:t>
      </w:r>
      <w:proofErr w:type="spellStart"/>
      <w:r w:rsidRPr="00EE763E">
        <w:rPr>
          <w:rFonts w:ascii="Arial" w:hAnsi="Arial" w:cs="Arial"/>
          <w:sz w:val="20"/>
          <w:szCs w:val="20"/>
        </w:rPr>
        <w:t>Higher</w:t>
      </w:r>
      <w:proofErr w:type="spellEnd"/>
      <w:r w:rsidRPr="00EE7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63E">
        <w:rPr>
          <w:rFonts w:ascii="Arial" w:hAnsi="Arial" w:cs="Arial"/>
          <w:sz w:val="20"/>
          <w:szCs w:val="20"/>
        </w:rPr>
        <w:t>Education</w:t>
      </w:r>
      <w:proofErr w:type="spellEnd"/>
      <w:r w:rsidRPr="00EE7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63E">
        <w:rPr>
          <w:rFonts w:ascii="Arial" w:hAnsi="Arial" w:cs="Arial"/>
          <w:sz w:val="20"/>
          <w:szCs w:val="20"/>
        </w:rPr>
        <w:t>Initiative</w:t>
      </w:r>
      <w:proofErr w:type="spellEnd"/>
      <w:r w:rsidRPr="00EE763E">
        <w:rPr>
          <w:rFonts w:ascii="Arial" w:hAnsi="Arial" w:cs="Arial"/>
          <w:sz w:val="20"/>
          <w:szCs w:val="20"/>
        </w:rPr>
        <w:t>).</w:t>
      </w:r>
    </w:p>
    <w:p w:rsidR="003E5013" w:rsidRPr="0038322F" w:rsidRDefault="003E5013" w:rsidP="00EE763E">
      <w:pPr>
        <w:jc w:val="both"/>
        <w:rPr>
          <w:rFonts w:ascii="Arial" w:hAnsi="Arial" w:cs="Arial"/>
          <w:b/>
          <w:sz w:val="20"/>
          <w:szCs w:val="20"/>
        </w:rPr>
      </w:pPr>
      <w:r w:rsidRPr="0038322F">
        <w:rPr>
          <w:rFonts w:ascii="Arial" w:hAnsi="Arial" w:cs="Arial"/>
          <w:b/>
          <w:sz w:val="20"/>
          <w:szCs w:val="20"/>
        </w:rPr>
        <w:t>Koristne informacije:</w:t>
      </w:r>
    </w:p>
    <w:p w:rsidR="0038322F" w:rsidRPr="0038322F" w:rsidRDefault="0038322F" w:rsidP="0038322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322F">
        <w:rPr>
          <w:rFonts w:ascii="Arial" w:hAnsi="Arial" w:cs="Arial"/>
          <w:sz w:val="20"/>
          <w:szCs w:val="20"/>
        </w:rPr>
        <w:t>Spletna stran pobude:</w:t>
      </w:r>
    </w:p>
    <w:p w:rsidR="003E5013" w:rsidRPr="0038322F" w:rsidRDefault="003E5013" w:rsidP="0038322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8322F">
          <w:rPr>
            <w:rStyle w:val="Hiperpovezava"/>
            <w:rFonts w:ascii="Arial" w:hAnsi="Arial" w:cs="Arial"/>
            <w:sz w:val="20"/>
            <w:szCs w:val="20"/>
          </w:rPr>
          <w:t>https://www.eitdeeptechtalent.eu/</w:t>
        </w:r>
      </w:hyperlink>
    </w:p>
    <w:p w:rsidR="003E5013" w:rsidRPr="00EE763E" w:rsidRDefault="003E5013" w:rsidP="00383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763E">
        <w:rPr>
          <w:rFonts w:ascii="Arial" w:hAnsi="Arial" w:cs="Arial"/>
          <w:sz w:val="20"/>
          <w:szCs w:val="20"/>
        </w:rPr>
        <w:t>Pripravila:</w:t>
      </w:r>
    </w:p>
    <w:p w:rsidR="003E5013" w:rsidRPr="00EE763E" w:rsidRDefault="003E5013" w:rsidP="00383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763E">
        <w:rPr>
          <w:rFonts w:ascii="Arial" w:hAnsi="Arial" w:cs="Arial"/>
          <w:sz w:val="20"/>
          <w:szCs w:val="20"/>
        </w:rPr>
        <w:t>Darja Kocbek</w:t>
      </w:r>
    </w:p>
    <w:sectPr w:rsidR="003E5013" w:rsidRPr="00EE763E" w:rsidSect="006A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204D6"/>
    <w:multiLevelType w:val="hybridMultilevel"/>
    <w:tmpl w:val="901C2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A728E"/>
    <w:rsid w:val="000A728E"/>
    <w:rsid w:val="0038322F"/>
    <w:rsid w:val="003E5013"/>
    <w:rsid w:val="006A73E1"/>
    <w:rsid w:val="00EE763E"/>
    <w:rsid w:val="00F9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73E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97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7360982002msonormal">
    <w:name w:val="yiv7360982002msonormal"/>
    <w:basedOn w:val="Navaden"/>
    <w:rsid w:val="000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A728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8322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F97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tdeeptechtalen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2022-10-12T13:14:00Z</dcterms:created>
  <dcterms:modified xsi:type="dcterms:W3CDTF">2022-10-12T13:36:00Z</dcterms:modified>
</cp:coreProperties>
</file>