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0DC" w:rsidRPr="00467345" w:rsidRDefault="00B710DC" w:rsidP="00B710DC">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710DC" w:rsidRPr="00301C78" w:rsidRDefault="00B710DC" w:rsidP="00B710DC">
      <w:pPr>
        <w:pStyle w:val="Naslov2"/>
        <w:tabs>
          <w:tab w:val="left" w:pos="3120"/>
        </w:tabs>
        <w:spacing w:before="0"/>
        <w:jc w:val="center"/>
        <w:rPr>
          <w:sz w:val="22"/>
        </w:rPr>
      </w:pPr>
      <w:r w:rsidRPr="00083714">
        <w:rPr>
          <w:sz w:val="22"/>
        </w:rPr>
        <w:t>Slovensko gospodarsko in raziskovalno združenje, Bruselj</w:t>
      </w:r>
    </w:p>
    <w:p w:rsidR="00B710DC" w:rsidRPr="00083714" w:rsidRDefault="00B710DC" w:rsidP="00B710DC">
      <w:pPr>
        <w:pBdr>
          <w:bottom w:val="single" w:sz="6" w:space="1" w:color="auto"/>
        </w:pBdr>
        <w:tabs>
          <w:tab w:val="left" w:pos="3120"/>
        </w:tabs>
        <w:spacing w:before="240"/>
        <w:rPr>
          <w:sz w:val="16"/>
          <w:szCs w:val="16"/>
        </w:rPr>
      </w:pPr>
    </w:p>
    <w:p w:rsidR="00B710DC" w:rsidRDefault="00B710DC" w:rsidP="00B710DC">
      <w:pPr>
        <w:tabs>
          <w:tab w:val="left" w:pos="3120"/>
        </w:tabs>
        <w:spacing w:before="240"/>
        <w:jc w:val="center"/>
        <w:rPr>
          <w:b/>
        </w:rPr>
      </w:pPr>
      <w:r>
        <w:rPr>
          <w:b/>
        </w:rPr>
        <w:t>Občasna informacija članom 15</w:t>
      </w:r>
      <w:r w:rsidR="00ED74D5">
        <w:rPr>
          <w:b/>
        </w:rPr>
        <w:t>9</w:t>
      </w:r>
      <w:r>
        <w:rPr>
          <w:b/>
        </w:rPr>
        <w:t xml:space="preserve"> </w:t>
      </w:r>
      <w:r w:rsidRPr="00083714">
        <w:rPr>
          <w:b/>
        </w:rPr>
        <w:t>– 20</w:t>
      </w:r>
      <w:r>
        <w:rPr>
          <w:b/>
        </w:rPr>
        <w:t>23</w:t>
      </w:r>
    </w:p>
    <w:p w:rsidR="00B710DC" w:rsidRDefault="00B710DC" w:rsidP="00B710DC">
      <w:pPr>
        <w:tabs>
          <w:tab w:val="left" w:pos="3120"/>
        </w:tabs>
        <w:spacing w:before="240"/>
        <w:jc w:val="center"/>
        <w:rPr>
          <w:b/>
        </w:rPr>
      </w:pPr>
      <w:r>
        <w:rPr>
          <w:b/>
        </w:rPr>
        <w:t xml:space="preserve">16. oktober </w:t>
      </w:r>
      <w:r w:rsidRPr="00083714">
        <w:rPr>
          <w:b/>
        </w:rPr>
        <w:t xml:space="preserve"> 20</w:t>
      </w:r>
      <w:r>
        <w:rPr>
          <w:b/>
        </w:rPr>
        <w:t>23</w:t>
      </w:r>
    </w:p>
    <w:p w:rsidR="00644B43" w:rsidRDefault="00ED74D5" w:rsidP="00ED74D5">
      <w:pPr>
        <w:jc w:val="center"/>
        <w:rPr>
          <w:rFonts w:ascii="Arial" w:hAnsi="Arial" w:cs="Arial"/>
          <w:b/>
          <w:i/>
        </w:rPr>
      </w:pPr>
      <w:r>
        <w:rPr>
          <w:rFonts w:ascii="Arial" w:hAnsi="Arial"/>
          <w:b/>
          <w:color w:val="993300"/>
          <w:sz w:val="32"/>
          <w:szCs w:val="32"/>
        </w:rPr>
        <w:t xml:space="preserve">Objavljen je nov razpis COFUND za ukrepe Marie </w:t>
      </w:r>
      <w:proofErr w:type="spellStart"/>
      <w:r>
        <w:rPr>
          <w:rFonts w:ascii="Arial" w:hAnsi="Arial"/>
          <w:b/>
          <w:color w:val="993300"/>
          <w:sz w:val="32"/>
          <w:szCs w:val="32"/>
        </w:rPr>
        <w:t>Skłodowska</w:t>
      </w:r>
      <w:proofErr w:type="spellEnd"/>
      <w:r>
        <w:rPr>
          <w:rFonts w:ascii="Arial" w:hAnsi="Arial"/>
          <w:b/>
          <w:color w:val="993300"/>
          <w:sz w:val="32"/>
          <w:szCs w:val="32"/>
        </w:rPr>
        <w:t xml:space="preserve"> Curie (MSCA)</w:t>
      </w:r>
    </w:p>
    <w:p w:rsidR="000656B6" w:rsidRPr="00644B43" w:rsidRDefault="000656B6" w:rsidP="00644B43">
      <w:pPr>
        <w:jc w:val="both"/>
        <w:rPr>
          <w:rFonts w:ascii="Arial" w:hAnsi="Arial" w:cs="Arial"/>
          <w:b/>
          <w:i/>
        </w:rPr>
      </w:pPr>
      <w:r w:rsidRPr="00644B43">
        <w:rPr>
          <w:rFonts w:ascii="Arial" w:hAnsi="Arial" w:cs="Arial"/>
          <w:b/>
          <w:i/>
        </w:rPr>
        <w:t xml:space="preserve">Evropska komisija je objavila nov razpis za sofinanciranje regionalnih, nacionalnih in mednarodnih programov (COFUND) za ukrepe Marie </w:t>
      </w:r>
      <w:proofErr w:type="spellStart"/>
      <w:r w:rsidRPr="00644B43">
        <w:rPr>
          <w:rFonts w:ascii="Arial" w:hAnsi="Arial" w:cs="Arial"/>
          <w:b/>
          <w:i/>
        </w:rPr>
        <w:t>Skłodowska</w:t>
      </w:r>
      <w:proofErr w:type="spellEnd"/>
      <w:r w:rsidRPr="00644B43">
        <w:rPr>
          <w:rFonts w:ascii="Arial" w:hAnsi="Arial" w:cs="Arial"/>
          <w:b/>
          <w:i/>
        </w:rPr>
        <w:t xml:space="preserve">-Curie (MSCA). Prek njega bo sofinancirala programe doktorskega usposabljanja in programe podoktorskih štipendij izjemne kakovosti. </w:t>
      </w:r>
      <w:r w:rsidR="00D02CF6" w:rsidRPr="00644B43">
        <w:rPr>
          <w:rFonts w:ascii="Arial" w:hAnsi="Arial" w:cs="Arial"/>
          <w:b/>
          <w:i/>
        </w:rPr>
        <w:t xml:space="preserve">Evropska komisija je spomnila, da je vseživljenjsko učenje </w:t>
      </w:r>
      <w:r w:rsidR="00D007EB" w:rsidRPr="00644B43">
        <w:rPr>
          <w:rFonts w:ascii="Arial" w:hAnsi="Arial" w:cs="Arial"/>
          <w:b/>
          <w:i/>
        </w:rPr>
        <w:t>med prednostnimi nalogami evropskega leta spretnosti 2023 in s tem pomoč ljudem pri pridobivanju ustreznih spretnosti za kakovostna delovna mesta.</w:t>
      </w:r>
      <w:r w:rsidR="00D02CF6" w:rsidRPr="00644B43">
        <w:rPr>
          <w:rFonts w:ascii="Arial" w:hAnsi="Arial" w:cs="Arial"/>
          <w:b/>
          <w:i/>
        </w:rPr>
        <w:t xml:space="preserve"> Razpis s proračunom 96,6 milijona evrov bo odprt do 8. februarja 2024. </w:t>
      </w:r>
      <w:r w:rsidRPr="00644B43">
        <w:rPr>
          <w:rFonts w:ascii="Arial" w:hAnsi="Arial" w:cs="Arial"/>
          <w:b/>
          <w:i/>
        </w:rPr>
        <w:t>Člani lahko dobijo več informacij na SBRA.</w:t>
      </w:r>
    </w:p>
    <w:p w:rsidR="00D02CF6" w:rsidRPr="00644B43" w:rsidRDefault="00D02CF6" w:rsidP="00644B43">
      <w:pPr>
        <w:jc w:val="both"/>
        <w:rPr>
          <w:rFonts w:ascii="Arial" w:hAnsi="Arial" w:cs="Arial"/>
          <w:sz w:val="20"/>
          <w:szCs w:val="20"/>
        </w:rPr>
      </w:pPr>
      <w:r w:rsidRPr="00644B43">
        <w:rPr>
          <w:rFonts w:ascii="Arial" w:hAnsi="Arial" w:cs="Arial"/>
          <w:sz w:val="20"/>
          <w:szCs w:val="20"/>
        </w:rPr>
        <w:t>Prek MSCA COFUND lahko katera koli organizacija, vključno z univerzami, raziskovalnimi središči, podjetji ali regionalnimi in nacionalnimi organi, prejme sredstva za razvoj in podporo lastnih programov usposabljanja. Ti imajo lahko regionalno, nacionalno ali mednarodno komponento, da bi tako lažje privabili mednarodne talente in povečali svoje raziskovalne in inovacijske zmogljivosti.</w:t>
      </w:r>
    </w:p>
    <w:p w:rsidR="00452275" w:rsidRPr="00644B43" w:rsidRDefault="00452275" w:rsidP="00644B43">
      <w:pPr>
        <w:jc w:val="both"/>
        <w:rPr>
          <w:rFonts w:ascii="Arial" w:hAnsi="Arial" w:cs="Arial"/>
          <w:sz w:val="20"/>
          <w:szCs w:val="20"/>
        </w:rPr>
      </w:pPr>
      <w:r w:rsidRPr="00644B43">
        <w:rPr>
          <w:rFonts w:ascii="Arial" w:hAnsi="Arial" w:cs="Arial"/>
          <w:sz w:val="20"/>
          <w:szCs w:val="20"/>
        </w:rPr>
        <w:t xml:space="preserve">S financiranjem </w:t>
      </w:r>
      <w:r w:rsidRPr="00644B43">
        <w:rPr>
          <w:rFonts w:ascii="Arial" w:hAnsi="Arial" w:cs="Arial"/>
          <w:b/>
          <w:sz w:val="20"/>
          <w:szCs w:val="20"/>
        </w:rPr>
        <w:t>programov doktorskega usposabljanja</w:t>
      </w:r>
      <w:r w:rsidRPr="00644B43">
        <w:rPr>
          <w:rFonts w:ascii="Arial" w:hAnsi="Arial" w:cs="Arial"/>
          <w:sz w:val="20"/>
          <w:szCs w:val="20"/>
        </w:rPr>
        <w:t xml:space="preserve"> želi Evropska komisija podpreti raziskovalno usposabljanje za razvoj in razširitev spretnosti in kompetenc doktorskih kandidatov, pa tudi programe za podelitev doktorskih nazivov. </w:t>
      </w:r>
    </w:p>
    <w:p w:rsidR="00452275" w:rsidRPr="00644B43" w:rsidRDefault="00452275" w:rsidP="00644B43">
      <w:pPr>
        <w:jc w:val="both"/>
        <w:rPr>
          <w:rFonts w:ascii="Arial" w:hAnsi="Arial" w:cs="Arial"/>
          <w:sz w:val="20"/>
          <w:szCs w:val="20"/>
        </w:rPr>
      </w:pPr>
      <w:r w:rsidRPr="00644B43">
        <w:rPr>
          <w:rFonts w:ascii="Arial" w:hAnsi="Arial" w:cs="Arial"/>
          <w:sz w:val="20"/>
          <w:szCs w:val="20"/>
        </w:rPr>
        <w:t xml:space="preserve">S financiranjem </w:t>
      </w:r>
      <w:r w:rsidRPr="00644B43">
        <w:rPr>
          <w:rFonts w:ascii="Arial" w:hAnsi="Arial" w:cs="Arial"/>
          <w:b/>
          <w:sz w:val="20"/>
          <w:szCs w:val="20"/>
        </w:rPr>
        <w:t>programov podoktorskih štipendij</w:t>
      </w:r>
      <w:r w:rsidRPr="00644B43">
        <w:rPr>
          <w:rFonts w:ascii="Arial" w:hAnsi="Arial" w:cs="Arial"/>
          <w:sz w:val="20"/>
          <w:szCs w:val="20"/>
        </w:rPr>
        <w:t xml:space="preserve"> izjemne kakovosti podpreti financiranje individualnih štipendij za izpopolnjevanje in razvoj kariere podoktorskih raziskovalcev.</w:t>
      </w:r>
    </w:p>
    <w:p w:rsidR="00452275" w:rsidRPr="00644B43" w:rsidRDefault="00452275" w:rsidP="00644B43">
      <w:pPr>
        <w:jc w:val="both"/>
        <w:rPr>
          <w:rFonts w:ascii="Arial" w:hAnsi="Arial" w:cs="Arial"/>
          <w:sz w:val="20"/>
          <w:szCs w:val="20"/>
        </w:rPr>
      </w:pPr>
      <w:r w:rsidRPr="00644B43">
        <w:rPr>
          <w:rFonts w:ascii="Arial" w:hAnsi="Arial" w:cs="Arial"/>
          <w:sz w:val="20"/>
          <w:szCs w:val="20"/>
        </w:rPr>
        <w:t>Predlagani programi lahko zajemajo vse raziskovalne discipline (od spodaj navzgor), lahko pa se osredotočajo tudi na posebne discipline, zlasti če temeljijo na nacionalnih ali regionalnih raziskovalnih in inovacijskih strategijah za pametno specializacijo (strategije RIS3). Evropska komisija močno spodbuja sinergijo financiranja s skladi kohezijske politike in instrumentom za okrevanje in odpornost (RRF).</w:t>
      </w:r>
    </w:p>
    <w:p w:rsidR="00452275" w:rsidRPr="00644B43" w:rsidRDefault="00452275" w:rsidP="00644B43">
      <w:pPr>
        <w:jc w:val="both"/>
        <w:rPr>
          <w:rFonts w:ascii="Arial" w:hAnsi="Arial" w:cs="Arial"/>
          <w:b/>
          <w:sz w:val="20"/>
          <w:szCs w:val="20"/>
        </w:rPr>
      </w:pPr>
      <w:r w:rsidRPr="00644B43">
        <w:rPr>
          <w:rFonts w:ascii="Arial" w:hAnsi="Arial" w:cs="Arial"/>
          <w:b/>
          <w:sz w:val="20"/>
          <w:szCs w:val="20"/>
        </w:rPr>
        <w:t>Koristne informacije:</w:t>
      </w:r>
    </w:p>
    <w:p w:rsidR="00452275" w:rsidRPr="00644B43" w:rsidRDefault="00452275" w:rsidP="00644B43">
      <w:pPr>
        <w:pStyle w:val="Odstavekseznama"/>
        <w:numPr>
          <w:ilvl w:val="0"/>
          <w:numId w:val="1"/>
        </w:numPr>
        <w:jc w:val="both"/>
        <w:rPr>
          <w:rFonts w:ascii="Arial" w:hAnsi="Arial" w:cs="Arial"/>
          <w:sz w:val="20"/>
          <w:szCs w:val="20"/>
        </w:rPr>
      </w:pPr>
      <w:r w:rsidRPr="00644B43">
        <w:rPr>
          <w:rFonts w:ascii="Arial" w:hAnsi="Arial" w:cs="Arial"/>
          <w:sz w:val="20"/>
          <w:szCs w:val="20"/>
        </w:rPr>
        <w:t>Razpis:</w:t>
      </w:r>
    </w:p>
    <w:p w:rsidR="00452275" w:rsidRPr="00644B43" w:rsidRDefault="00452275" w:rsidP="00644B43">
      <w:pPr>
        <w:pStyle w:val="Odstavekseznama"/>
        <w:numPr>
          <w:ilvl w:val="0"/>
          <w:numId w:val="1"/>
        </w:numPr>
        <w:jc w:val="both"/>
        <w:rPr>
          <w:rFonts w:ascii="Arial" w:hAnsi="Arial" w:cs="Arial"/>
          <w:sz w:val="20"/>
          <w:szCs w:val="20"/>
        </w:rPr>
      </w:pPr>
      <w:hyperlink r:id="rId6" w:history="1">
        <w:r w:rsidRPr="00644B43">
          <w:rPr>
            <w:rStyle w:val="Hiperpovezava"/>
            <w:rFonts w:ascii="Arial" w:hAnsi="Arial" w:cs="Arial"/>
            <w:sz w:val="20"/>
            <w:szCs w:val="20"/>
          </w:rPr>
          <w:t>https://marie-sklodowska-curie-actions.ec.europa.eu/calls/msca-cofund-2023</w:t>
        </w:r>
      </w:hyperlink>
    </w:p>
    <w:p w:rsidR="00452275" w:rsidRPr="00644B43" w:rsidRDefault="00452275" w:rsidP="00644B43">
      <w:pPr>
        <w:spacing w:after="0"/>
        <w:jc w:val="both"/>
        <w:rPr>
          <w:rFonts w:ascii="Arial" w:hAnsi="Arial" w:cs="Arial"/>
          <w:sz w:val="20"/>
          <w:szCs w:val="20"/>
        </w:rPr>
      </w:pPr>
      <w:r w:rsidRPr="00644B43">
        <w:rPr>
          <w:rFonts w:ascii="Arial" w:hAnsi="Arial" w:cs="Arial"/>
          <w:sz w:val="20"/>
          <w:szCs w:val="20"/>
        </w:rPr>
        <w:t>Pripravila:</w:t>
      </w:r>
    </w:p>
    <w:p w:rsidR="00452275" w:rsidRPr="00644B43" w:rsidRDefault="00452275" w:rsidP="00644B43">
      <w:pPr>
        <w:spacing w:after="0"/>
        <w:jc w:val="both"/>
        <w:rPr>
          <w:rFonts w:ascii="Arial" w:hAnsi="Arial" w:cs="Arial"/>
          <w:sz w:val="20"/>
          <w:szCs w:val="20"/>
        </w:rPr>
      </w:pPr>
      <w:r w:rsidRPr="00644B43">
        <w:rPr>
          <w:rFonts w:ascii="Arial" w:hAnsi="Arial" w:cs="Arial"/>
          <w:sz w:val="20"/>
          <w:szCs w:val="20"/>
        </w:rPr>
        <w:t>Darja Kocbek</w:t>
      </w:r>
    </w:p>
    <w:p w:rsidR="000656B6" w:rsidRDefault="000656B6" w:rsidP="00644B43">
      <w:pPr>
        <w:pStyle w:val="yiv0239714268msonormal"/>
        <w:spacing w:before="0" w:beforeAutospacing="0" w:after="0" w:afterAutospacing="0"/>
        <w:rPr>
          <w:rFonts w:ascii="Helvetica" w:hAnsi="Helvetica"/>
          <w:color w:val="000000"/>
          <w:sz w:val="20"/>
          <w:szCs w:val="20"/>
        </w:rPr>
      </w:pPr>
      <w:r>
        <w:rPr>
          <w:rFonts w:ascii="Helvetica" w:hAnsi="Helvetica"/>
          <w:color w:val="000000"/>
          <w:sz w:val="21"/>
          <w:szCs w:val="21"/>
        </w:rPr>
        <w:lastRenderedPageBreak/>
        <w:t> </w:t>
      </w:r>
    </w:p>
    <w:p w:rsidR="001D2230" w:rsidRDefault="001D2230"/>
    <w:sectPr w:rsidR="001D2230" w:rsidSect="001D223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F45829"/>
    <w:multiLevelType w:val="hybridMultilevel"/>
    <w:tmpl w:val="E3B2DC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656B6"/>
    <w:rsid w:val="000656B6"/>
    <w:rsid w:val="001D2230"/>
    <w:rsid w:val="00452275"/>
    <w:rsid w:val="00644B43"/>
    <w:rsid w:val="00B710DC"/>
    <w:rsid w:val="00D007EB"/>
    <w:rsid w:val="00D02CF6"/>
    <w:rsid w:val="00ED74D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D2230"/>
  </w:style>
  <w:style w:type="paragraph" w:styleId="Naslov2">
    <w:name w:val="heading 2"/>
    <w:basedOn w:val="Navaden"/>
    <w:next w:val="Navaden"/>
    <w:link w:val="Naslov2Znak"/>
    <w:uiPriority w:val="9"/>
    <w:semiHidden/>
    <w:unhideWhenUsed/>
    <w:qFormat/>
    <w:rsid w:val="00B710D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0239714268msonormal">
    <w:name w:val="yiv0239714268msonormal"/>
    <w:basedOn w:val="Navaden"/>
    <w:rsid w:val="000656B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0656B6"/>
    <w:rPr>
      <w:color w:val="0000FF"/>
      <w:u w:val="single"/>
    </w:rPr>
  </w:style>
  <w:style w:type="paragraph" w:styleId="Odstavekseznama">
    <w:name w:val="List Paragraph"/>
    <w:basedOn w:val="Navaden"/>
    <w:uiPriority w:val="34"/>
    <w:qFormat/>
    <w:rsid w:val="00644B43"/>
    <w:pPr>
      <w:ind w:left="720"/>
      <w:contextualSpacing/>
    </w:pPr>
  </w:style>
  <w:style w:type="character" w:customStyle="1" w:styleId="Naslov2Znak">
    <w:name w:val="Naslov 2 Znak"/>
    <w:basedOn w:val="Privzetapisavaodstavka"/>
    <w:link w:val="Naslov2"/>
    <w:uiPriority w:val="9"/>
    <w:semiHidden/>
    <w:rsid w:val="00B710DC"/>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B710D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710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837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ie-sklodowska-curie-actions.ec.europa.eu/calls/msca-cofund-2023"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330</Words>
  <Characters>1885</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2023-10-11T13:21:00Z</dcterms:created>
  <dcterms:modified xsi:type="dcterms:W3CDTF">2023-10-11T13:44:00Z</dcterms:modified>
</cp:coreProperties>
</file>