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E3C" w:rsidRPr="00467345" w:rsidRDefault="00605E3C" w:rsidP="00605E3C">
      <w:pPr>
        <w:tabs>
          <w:tab w:val="left" w:pos="2520"/>
          <w:tab w:val="left" w:pos="2700"/>
          <w:tab w:val="left" w:pos="3120"/>
        </w:tabs>
        <w:spacing w:before="240"/>
        <w:jc w:val="center"/>
      </w:pPr>
      <w:r w:rsidRPr="00083714">
        <w:rPr>
          <w:noProof/>
          <w:lang w:eastAsia="sl-SI" w:bidi="ar-SA"/>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05E3C" w:rsidRPr="00083714" w:rsidRDefault="00605E3C" w:rsidP="00605E3C">
      <w:pPr>
        <w:pStyle w:val="Naslov2"/>
        <w:tabs>
          <w:tab w:val="left" w:pos="3120"/>
        </w:tabs>
        <w:spacing w:before="240"/>
        <w:jc w:val="center"/>
        <w:rPr>
          <w:b w:val="0"/>
          <w:bCs w:val="0"/>
          <w:i/>
          <w:iCs/>
          <w:sz w:val="22"/>
        </w:rPr>
      </w:pPr>
      <w:r w:rsidRPr="00083714">
        <w:rPr>
          <w:sz w:val="22"/>
        </w:rPr>
        <w:t>Slovensko gospodarsko in raziskovalno združenje, Bruselj</w:t>
      </w:r>
    </w:p>
    <w:p w:rsidR="00605E3C" w:rsidRPr="00083714" w:rsidRDefault="00605E3C" w:rsidP="00605E3C">
      <w:pPr>
        <w:pBdr>
          <w:bottom w:val="single" w:sz="6" w:space="1" w:color="auto"/>
        </w:pBdr>
        <w:tabs>
          <w:tab w:val="left" w:pos="3120"/>
        </w:tabs>
        <w:spacing w:before="240"/>
        <w:jc w:val="center"/>
        <w:rPr>
          <w:sz w:val="16"/>
          <w:szCs w:val="16"/>
        </w:rPr>
      </w:pPr>
    </w:p>
    <w:p w:rsidR="00605E3C" w:rsidRDefault="00605E3C" w:rsidP="00605E3C">
      <w:pPr>
        <w:tabs>
          <w:tab w:val="left" w:pos="3120"/>
        </w:tabs>
        <w:spacing w:before="240"/>
        <w:rPr>
          <w:b/>
        </w:rPr>
      </w:pPr>
      <w:r w:rsidRPr="00083714">
        <w:rPr>
          <w:b/>
        </w:rPr>
        <w:tab/>
      </w:r>
      <w:r>
        <w:rPr>
          <w:b/>
        </w:rPr>
        <w:t xml:space="preserve">Občasna informacija članom 156 </w:t>
      </w:r>
      <w:r w:rsidRPr="00083714">
        <w:rPr>
          <w:b/>
        </w:rPr>
        <w:t>– 20</w:t>
      </w:r>
      <w:r>
        <w:rPr>
          <w:b/>
        </w:rPr>
        <w:t>21</w:t>
      </w:r>
    </w:p>
    <w:p w:rsidR="00605E3C" w:rsidRDefault="00605E3C" w:rsidP="00605E3C">
      <w:pPr>
        <w:tabs>
          <w:tab w:val="left" w:pos="3120"/>
        </w:tabs>
        <w:jc w:val="center"/>
        <w:rPr>
          <w:b/>
        </w:rPr>
      </w:pPr>
    </w:p>
    <w:p w:rsidR="00605E3C" w:rsidRPr="00050C1F" w:rsidRDefault="00605E3C" w:rsidP="00605E3C">
      <w:pPr>
        <w:tabs>
          <w:tab w:val="left" w:pos="3120"/>
        </w:tabs>
        <w:jc w:val="center"/>
        <w:rPr>
          <w:b/>
        </w:rPr>
      </w:pPr>
      <w:r>
        <w:rPr>
          <w:b/>
        </w:rPr>
        <w:t xml:space="preserve">18. oktober </w:t>
      </w:r>
      <w:r w:rsidRPr="00083714">
        <w:rPr>
          <w:b/>
        </w:rPr>
        <w:t xml:space="preserve"> 20</w:t>
      </w:r>
      <w:r>
        <w:rPr>
          <w:b/>
        </w:rPr>
        <w:t>21</w:t>
      </w:r>
    </w:p>
    <w:p w:rsidR="00BA0DD5" w:rsidRDefault="00605E3C" w:rsidP="00605E3C">
      <w:pPr>
        <w:spacing w:before="240"/>
        <w:jc w:val="center"/>
        <w:rPr>
          <w:rFonts w:ascii="Arial" w:hAnsi="Arial"/>
          <w:b/>
          <w:i/>
          <w:sz w:val="22"/>
          <w:szCs w:val="22"/>
        </w:rPr>
      </w:pPr>
      <w:r>
        <w:rPr>
          <w:b/>
          <w:color w:val="993300"/>
          <w:sz w:val="32"/>
          <w:szCs w:val="32"/>
        </w:rPr>
        <w:t>Objavljena sta dva sklopa razpisov s področja zdravja</w:t>
      </w:r>
    </w:p>
    <w:p w:rsidR="00B945A5" w:rsidRPr="00D64895" w:rsidRDefault="00866AB8" w:rsidP="00DB40D3">
      <w:pPr>
        <w:spacing w:before="240"/>
        <w:jc w:val="both"/>
        <w:rPr>
          <w:rFonts w:ascii="Arial" w:hAnsi="Arial"/>
          <w:b/>
          <w:i/>
          <w:sz w:val="22"/>
          <w:szCs w:val="22"/>
        </w:rPr>
      </w:pPr>
      <w:r w:rsidRPr="00D64895">
        <w:rPr>
          <w:rFonts w:ascii="Arial" w:hAnsi="Arial"/>
          <w:b/>
          <w:i/>
          <w:sz w:val="22"/>
          <w:szCs w:val="22"/>
        </w:rPr>
        <w:t xml:space="preserve">Dva sklopa razpisov s področja zdravja sta odprta. </w:t>
      </w:r>
      <w:r w:rsidR="00B945A5" w:rsidRPr="00D64895">
        <w:rPr>
          <w:rFonts w:ascii="Arial" w:hAnsi="Arial"/>
          <w:b/>
          <w:i/>
          <w:sz w:val="22"/>
          <w:szCs w:val="22"/>
        </w:rPr>
        <w:t xml:space="preserve">Na podlagi programa EU4Health je razpisanih 13 tem, predloge projektov je treba oddati do 25. januarja 2022. Razpisi programa Obzorje Evropa </w:t>
      </w:r>
      <w:r w:rsidR="00D87DB9">
        <w:rPr>
          <w:rFonts w:ascii="Arial" w:hAnsi="Arial"/>
          <w:b/>
          <w:i/>
          <w:sz w:val="22"/>
          <w:szCs w:val="22"/>
        </w:rPr>
        <w:t xml:space="preserve">v okviru grozda Zdravje </w:t>
      </w:r>
      <w:r w:rsidR="00B945A5" w:rsidRPr="00D64895">
        <w:rPr>
          <w:rFonts w:ascii="Arial" w:hAnsi="Arial"/>
          <w:b/>
          <w:i/>
          <w:sz w:val="22"/>
          <w:szCs w:val="22"/>
        </w:rPr>
        <w:t>so razdeljeni v šest tematskih sklopov, rok za oddajo predlogov projektov se izteče 1. februarja in 21. aprila 2022. Evropska komisija o razpisih programa Obzorje Evropa 28. oktobra pripravlja informativni dan, 29. oktobra pa še sestanek s svetovalci (</w:t>
      </w:r>
      <w:proofErr w:type="spellStart"/>
      <w:r w:rsidR="00B945A5" w:rsidRPr="00D64895">
        <w:rPr>
          <w:rFonts w:ascii="Arial" w:hAnsi="Arial"/>
          <w:b/>
          <w:i/>
          <w:sz w:val="22"/>
          <w:szCs w:val="22"/>
        </w:rPr>
        <w:t>brokerage</w:t>
      </w:r>
      <w:proofErr w:type="spellEnd"/>
      <w:r w:rsidR="00B945A5" w:rsidRPr="00D64895">
        <w:rPr>
          <w:rFonts w:ascii="Arial" w:hAnsi="Arial"/>
          <w:b/>
          <w:i/>
          <w:sz w:val="22"/>
          <w:szCs w:val="22"/>
        </w:rPr>
        <w:t xml:space="preserve"> </w:t>
      </w:r>
      <w:proofErr w:type="spellStart"/>
      <w:r w:rsidR="00B945A5" w:rsidRPr="00D64895">
        <w:rPr>
          <w:rFonts w:ascii="Arial" w:hAnsi="Arial"/>
          <w:b/>
          <w:i/>
          <w:sz w:val="22"/>
          <w:szCs w:val="22"/>
        </w:rPr>
        <w:t>event</w:t>
      </w:r>
      <w:proofErr w:type="spellEnd"/>
      <w:r w:rsidR="00B945A5" w:rsidRPr="00D64895">
        <w:rPr>
          <w:rFonts w:ascii="Arial" w:hAnsi="Arial"/>
          <w:b/>
          <w:i/>
          <w:sz w:val="22"/>
          <w:szCs w:val="22"/>
        </w:rPr>
        <w:t>). Člani lahko dobijo dodatne in formacije na SBRA.</w:t>
      </w:r>
    </w:p>
    <w:p w:rsidR="00B945A5" w:rsidRPr="00D64895" w:rsidRDefault="00B945A5" w:rsidP="00DB40D3">
      <w:pPr>
        <w:spacing w:before="240"/>
        <w:jc w:val="both"/>
        <w:rPr>
          <w:rFonts w:ascii="Arial" w:hAnsi="Arial"/>
          <w:b/>
          <w:sz w:val="20"/>
          <w:szCs w:val="20"/>
        </w:rPr>
      </w:pPr>
      <w:r w:rsidRPr="00D64895">
        <w:rPr>
          <w:rFonts w:ascii="Arial" w:hAnsi="Arial"/>
          <w:b/>
          <w:sz w:val="20"/>
          <w:szCs w:val="20"/>
        </w:rPr>
        <w:t>Razpisi programa EU4Health</w:t>
      </w:r>
    </w:p>
    <w:p w:rsidR="00B945A5" w:rsidRPr="00DB40D3" w:rsidRDefault="00B945A5" w:rsidP="00DB40D3">
      <w:pPr>
        <w:spacing w:before="240"/>
        <w:jc w:val="both"/>
        <w:rPr>
          <w:rFonts w:ascii="Arial" w:hAnsi="Arial"/>
          <w:sz w:val="20"/>
          <w:szCs w:val="20"/>
        </w:rPr>
      </w:pPr>
      <w:r w:rsidRPr="00DB40D3">
        <w:rPr>
          <w:rFonts w:ascii="Arial" w:hAnsi="Arial"/>
          <w:sz w:val="20"/>
          <w:szCs w:val="20"/>
        </w:rPr>
        <w:t xml:space="preserve">Podlaga za objavo razpisov je program dela EU4Health za leto 2021. Razpisane tematike se nanašajo na področja zdravstvenih podatkov, zdravega življenjskega sloga, infekcij, duševnega zdravja, raka, </w:t>
      </w:r>
      <w:proofErr w:type="spellStart"/>
      <w:r w:rsidRPr="00DB40D3">
        <w:rPr>
          <w:rFonts w:ascii="Arial" w:hAnsi="Arial"/>
          <w:sz w:val="20"/>
          <w:szCs w:val="20"/>
        </w:rPr>
        <w:t>genomike</w:t>
      </w:r>
      <w:proofErr w:type="spellEnd"/>
      <w:r w:rsidRPr="00DB40D3">
        <w:rPr>
          <w:rFonts w:ascii="Arial" w:hAnsi="Arial"/>
          <w:sz w:val="20"/>
          <w:szCs w:val="20"/>
        </w:rPr>
        <w:t xml:space="preserve"> in druge podobne teme. </w:t>
      </w:r>
    </w:p>
    <w:p w:rsidR="00B945A5" w:rsidRPr="00D64895" w:rsidRDefault="00B945A5" w:rsidP="00DB40D3">
      <w:pPr>
        <w:spacing w:before="240"/>
        <w:jc w:val="both"/>
        <w:rPr>
          <w:rFonts w:ascii="Arial" w:hAnsi="Arial"/>
          <w:b/>
          <w:sz w:val="20"/>
          <w:szCs w:val="20"/>
        </w:rPr>
      </w:pPr>
      <w:r w:rsidRPr="00D64895">
        <w:rPr>
          <w:rFonts w:ascii="Arial" w:hAnsi="Arial"/>
          <w:b/>
          <w:sz w:val="20"/>
          <w:szCs w:val="20"/>
        </w:rPr>
        <w:t>Razpisi programa Obzorje Evropa</w:t>
      </w:r>
    </w:p>
    <w:p w:rsidR="00B945A5" w:rsidRPr="00DB40D3" w:rsidRDefault="00B945A5" w:rsidP="00DB40D3">
      <w:pPr>
        <w:spacing w:before="240"/>
        <w:jc w:val="both"/>
        <w:rPr>
          <w:rFonts w:ascii="Arial" w:hAnsi="Arial"/>
          <w:sz w:val="20"/>
          <w:szCs w:val="20"/>
        </w:rPr>
      </w:pPr>
      <w:r w:rsidRPr="00DB40D3">
        <w:rPr>
          <w:rFonts w:ascii="Arial" w:hAnsi="Arial"/>
          <w:sz w:val="20"/>
          <w:szCs w:val="20"/>
        </w:rPr>
        <w:t>Razpisi  programa Obzorje Evropa so objavljeni v šestih sklopih. Prvi je zdravje v hitro spreminjajoči se družbi. Drugi je okolje, ki spodbuja zdravje. V okviru tretjega sklopa Evropska komisija pričakuje projekte s področja boja proti boleznim in zmanjševanja bremena bolezni. Četrti sklop je dostop do inovativnega, trajnostnega in kakovostnega zdravstvenega varstva. Peti sklop pokriva nova orodja, tehnologije in digitalne rešitve. Šesti sklop je namenjen zdravstveni industriji.</w:t>
      </w:r>
    </w:p>
    <w:p w:rsidR="00B945A5" w:rsidRPr="00D64895" w:rsidRDefault="00B945A5" w:rsidP="00DB40D3">
      <w:pPr>
        <w:spacing w:before="240"/>
        <w:jc w:val="both"/>
        <w:rPr>
          <w:rFonts w:ascii="Arial" w:hAnsi="Arial"/>
          <w:b/>
          <w:sz w:val="20"/>
          <w:szCs w:val="20"/>
        </w:rPr>
      </w:pPr>
      <w:r w:rsidRPr="00D64895">
        <w:rPr>
          <w:rFonts w:ascii="Arial" w:hAnsi="Arial"/>
          <w:b/>
          <w:sz w:val="20"/>
          <w:szCs w:val="20"/>
        </w:rPr>
        <w:t>Koristne informacije:</w:t>
      </w:r>
    </w:p>
    <w:p w:rsidR="00B945A5" w:rsidRPr="00D64895" w:rsidRDefault="0056117B" w:rsidP="00D64895">
      <w:pPr>
        <w:pStyle w:val="Odstavekseznama"/>
        <w:numPr>
          <w:ilvl w:val="0"/>
          <w:numId w:val="1"/>
        </w:numPr>
        <w:spacing w:before="240"/>
        <w:jc w:val="both"/>
        <w:rPr>
          <w:rFonts w:ascii="Arial" w:hAnsi="Arial"/>
          <w:sz w:val="20"/>
          <w:szCs w:val="20"/>
        </w:rPr>
      </w:pPr>
      <w:r w:rsidRPr="00D64895">
        <w:rPr>
          <w:rFonts w:ascii="Arial" w:hAnsi="Arial"/>
          <w:sz w:val="20"/>
          <w:szCs w:val="20"/>
        </w:rPr>
        <w:t>Razpisi programa EU4Health:</w:t>
      </w:r>
    </w:p>
    <w:p w:rsidR="0056117B" w:rsidRPr="00D64895" w:rsidRDefault="00A9279C" w:rsidP="00D64895">
      <w:pPr>
        <w:pStyle w:val="Odstavekseznama"/>
        <w:numPr>
          <w:ilvl w:val="0"/>
          <w:numId w:val="1"/>
        </w:numPr>
        <w:spacing w:before="240"/>
        <w:jc w:val="both"/>
        <w:rPr>
          <w:rFonts w:ascii="Arial" w:hAnsi="Arial"/>
          <w:sz w:val="20"/>
          <w:szCs w:val="20"/>
        </w:rPr>
      </w:pPr>
      <w:hyperlink r:id="rId6" w:history="1">
        <w:r w:rsidR="0056117B" w:rsidRPr="00D64895">
          <w:rPr>
            <w:rStyle w:val="Hiperpovezava"/>
            <w:rFonts w:ascii="Arial" w:hAnsi="Arial" w:cs="Arial"/>
            <w:sz w:val="20"/>
            <w:szCs w:val="20"/>
          </w:rPr>
          <w:t>https://hadea.ec.europa.eu/calls-proposals/action-grants-second-wave-under-euhealth_en</w:t>
        </w:r>
      </w:hyperlink>
    </w:p>
    <w:p w:rsidR="0056117B" w:rsidRPr="00D64895" w:rsidRDefault="0056117B" w:rsidP="00D64895">
      <w:pPr>
        <w:pStyle w:val="Odstavekseznama"/>
        <w:numPr>
          <w:ilvl w:val="0"/>
          <w:numId w:val="1"/>
        </w:numPr>
        <w:spacing w:before="240"/>
        <w:jc w:val="both"/>
        <w:rPr>
          <w:rFonts w:ascii="Arial" w:hAnsi="Arial"/>
          <w:sz w:val="20"/>
          <w:szCs w:val="20"/>
        </w:rPr>
      </w:pPr>
      <w:r w:rsidRPr="00D64895">
        <w:rPr>
          <w:rFonts w:ascii="Arial" w:hAnsi="Arial"/>
          <w:sz w:val="20"/>
          <w:szCs w:val="20"/>
        </w:rPr>
        <w:t>Razpisi programa Obzorje Evropa:</w:t>
      </w:r>
    </w:p>
    <w:p w:rsidR="0056117B" w:rsidRPr="00D64895" w:rsidRDefault="00A9279C" w:rsidP="00D64895">
      <w:pPr>
        <w:pStyle w:val="Odstavekseznama"/>
        <w:numPr>
          <w:ilvl w:val="0"/>
          <w:numId w:val="1"/>
        </w:numPr>
        <w:spacing w:before="240"/>
        <w:jc w:val="both"/>
        <w:rPr>
          <w:rFonts w:ascii="Arial" w:hAnsi="Arial"/>
          <w:sz w:val="20"/>
          <w:szCs w:val="20"/>
        </w:rPr>
      </w:pPr>
      <w:hyperlink r:id="rId7" w:history="1">
        <w:r w:rsidR="0056117B" w:rsidRPr="00D64895">
          <w:rPr>
            <w:rStyle w:val="Hiperpovezava"/>
            <w:rFonts w:ascii="Arial" w:hAnsi="Arial" w:cs="Arial"/>
            <w:sz w:val="20"/>
            <w:szCs w:val="20"/>
          </w:rPr>
          <w:t>https://hadea.ec.europa.eu/calls-proposals_en?f%5B0%5D=oe_call_proposals_status%3Aupcoming&amp;f%5B1%5D=programmes_programme%3A10</w:t>
        </w:r>
      </w:hyperlink>
    </w:p>
    <w:p w:rsidR="0056117B" w:rsidRPr="00D64895" w:rsidRDefault="0056117B" w:rsidP="00D64895">
      <w:pPr>
        <w:pStyle w:val="Odstavekseznama"/>
        <w:numPr>
          <w:ilvl w:val="0"/>
          <w:numId w:val="1"/>
        </w:numPr>
        <w:spacing w:before="240"/>
        <w:jc w:val="both"/>
        <w:rPr>
          <w:rFonts w:ascii="Arial" w:hAnsi="Arial"/>
          <w:sz w:val="20"/>
          <w:szCs w:val="20"/>
        </w:rPr>
      </w:pPr>
      <w:r w:rsidRPr="00D64895">
        <w:rPr>
          <w:rFonts w:ascii="Arial" w:hAnsi="Arial"/>
          <w:sz w:val="20"/>
          <w:szCs w:val="20"/>
        </w:rPr>
        <w:t>Informacije o informativnem dnevu o razpisih Obzorje Evropa:</w:t>
      </w:r>
    </w:p>
    <w:p w:rsidR="0056117B" w:rsidRPr="00D64895" w:rsidRDefault="00A9279C" w:rsidP="00D64895">
      <w:pPr>
        <w:pStyle w:val="Odstavekseznama"/>
        <w:numPr>
          <w:ilvl w:val="0"/>
          <w:numId w:val="1"/>
        </w:numPr>
        <w:spacing w:before="240"/>
        <w:jc w:val="both"/>
        <w:rPr>
          <w:rFonts w:ascii="Arial" w:hAnsi="Arial"/>
          <w:sz w:val="20"/>
          <w:szCs w:val="20"/>
        </w:rPr>
      </w:pPr>
      <w:hyperlink r:id="rId8" w:history="1">
        <w:r w:rsidR="0056117B" w:rsidRPr="00D64895">
          <w:rPr>
            <w:rStyle w:val="Hiperpovezava"/>
            <w:rFonts w:ascii="Arial" w:hAnsi="Arial" w:cs="Arial"/>
            <w:sz w:val="20"/>
            <w:szCs w:val="20"/>
          </w:rPr>
          <w:t>https://ec.europa.eu/info/research-and-innovation/events/upcoming-events/horizon-europe-info-days_en</w:t>
        </w:r>
      </w:hyperlink>
    </w:p>
    <w:p w:rsidR="0056117B" w:rsidRPr="00D64895" w:rsidRDefault="0056117B" w:rsidP="00D64895">
      <w:pPr>
        <w:pStyle w:val="Odstavekseznama"/>
        <w:numPr>
          <w:ilvl w:val="0"/>
          <w:numId w:val="1"/>
        </w:numPr>
        <w:spacing w:before="240"/>
        <w:jc w:val="both"/>
        <w:rPr>
          <w:rFonts w:ascii="Arial" w:hAnsi="Arial"/>
          <w:sz w:val="20"/>
          <w:szCs w:val="20"/>
        </w:rPr>
      </w:pPr>
      <w:r w:rsidRPr="00D64895">
        <w:rPr>
          <w:rFonts w:ascii="Arial" w:hAnsi="Arial"/>
          <w:sz w:val="20"/>
          <w:szCs w:val="20"/>
        </w:rPr>
        <w:t>Informacije o sestanku s svetovalci o razpisih Obzorje Evropa:</w:t>
      </w:r>
    </w:p>
    <w:p w:rsidR="0056117B" w:rsidRPr="00D64895" w:rsidRDefault="00A9279C" w:rsidP="00D64895">
      <w:pPr>
        <w:pStyle w:val="Odstavekseznama"/>
        <w:numPr>
          <w:ilvl w:val="0"/>
          <w:numId w:val="1"/>
        </w:numPr>
        <w:spacing w:before="240" w:after="240"/>
        <w:jc w:val="both"/>
        <w:rPr>
          <w:rFonts w:ascii="Arial" w:hAnsi="Arial"/>
          <w:sz w:val="20"/>
          <w:szCs w:val="20"/>
        </w:rPr>
      </w:pPr>
      <w:hyperlink r:id="rId9" w:history="1">
        <w:r w:rsidR="0056117B" w:rsidRPr="00D64895">
          <w:rPr>
            <w:rStyle w:val="Hiperpovezava"/>
            <w:rFonts w:ascii="Arial" w:hAnsi="Arial" w:cs="Arial"/>
            <w:sz w:val="20"/>
            <w:szCs w:val="20"/>
          </w:rPr>
          <w:t>https://cluster-health-horizon-europe-brokerage.b2match.io/</w:t>
        </w:r>
      </w:hyperlink>
    </w:p>
    <w:p w:rsidR="0056117B" w:rsidRPr="00D64895" w:rsidRDefault="0056117B" w:rsidP="00D64895">
      <w:pPr>
        <w:jc w:val="both"/>
        <w:rPr>
          <w:rFonts w:ascii="Arial" w:hAnsi="Arial"/>
          <w:sz w:val="20"/>
          <w:szCs w:val="20"/>
        </w:rPr>
      </w:pPr>
      <w:r w:rsidRPr="00D64895">
        <w:rPr>
          <w:rFonts w:ascii="Arial" w:hAnsi="Arial"/>
          <w:sz w:val="20"/>
          <w:szCs w:val="20"/>
        </w:rPr>
        <w:t>Pripravila:</w:t>
      </w:r>
    </w:p>
    <w:p w:rsidR="0056117B" w:rsidRPr="00DB40D3" w:rsidRDefault="0056117B" w:rsidP="00DB40D3">
      <w:pPr>
        <w:jc w:val="both"/>
        <w:rPr>
          <w:rFonts w:ascii="Arial" w:hAnsi="Arial"/>
          <w:sz w:val="20"/>
          <w:szCs w:val="20"/>
        </w:rPr>
      </w:pPr>
      <w:r w:rsidRPr="00DB40D3">
        <w:rPr>
          <w:rFonts w:ascii="Arial" w:hAnsi="Arial"/>
          <w:sz w:val="20"/>
          <w:szCs w:val="20"/>
        </w:rPr>
        <w:t>Darja Kocbek</w:t>
      </w:r>
    </w:p>
    <w:p w:rsidR="0056117B" w:rsidRDefault="0056117B" w:rsidP="00DB40D3">
      <w:pPr>
        <w:spacing w:after="240"/>
      </w:pPr>
    </w:p>
    <w:sectPr w:rsidR="0056117B" w:rsidSect="006C1B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50724"/>
    <w:multiLevelType w:val="hybridMultilevel"/>
    <w:tmpl w:val="2C0C0F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6AB8"/>
    <w:rsid w:val="0056117B"/>
    <w:rsid w:val="00605E3C"/>
    <w:rsid w:val="006C1B5E"/>
    <w:rsid w:val="00866AB8"/>
    <w:rsid w:val="00A9279C"/>
    <w:rsid w:val="00B945A5"/>
    <w:rsid w:val="00BA0DD5"/>
    <w:rsid w:val="00D64895"/>
    <w:rsid w:val="00D87DB9"/>
    <w:rsid w:val="00DB40D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945A5"/>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605E3C"/>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117B"/>
    <w:rPr>
      <w:color w:val="0000FF" w:themeColor="hyperlink"/>
      <w:u w:val="single"/>
    </w:rPr>
  </w:style>
  <w:style w:type="paragraph" w:styleId="Odstavekseznama">
    <w:name w:val="List Paragraph"/>
    <w:basedOn w:val="Navaden"/>
    <w:uiPriority w:val="34"/>
    <w:qFormat/>
    <w:rsid w:val="00D64895"/>
    <w:pPr>
      <w:ind w:left="720"/>
      <w:contextualSpacing/>
    </w:pPr>
    <w:rPr>
      <w:rFonts w:cs="Mangal"/>
      <w:szCs w:val="21"/>
    </w:rPr>
  </w:style>
  <w:style w:type="character" w:customStyle="1" w:styleId="Naslov2Znak">
    <w:name w:val="Naslov 2 Znak"/>
    <w:basedOn w:val="Privzetapisavaodstavka"/>
    <w:link w:val="Naslov2"/>
    <w:uiPriority w:val="9"/>
    <w:semiHidden/>
    <w:rsid w:val="00605E3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05E3C"/>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605E3C"/>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research-and-innovation/events/upcoming-events/horizon-europe-info-days_en" TargetMode="External"/><Relationship Id="rId3" Type="http://schemas.openxmlformats.org/officeDocument/2006/relationships/settings" Target="settings.xml"/><Relationship Id="rId7" Type="http://schemas.openxmlformats.org/officeDocument/2006/relationships/hyperlink" Target="https://hadea.ec.europa.eu/calls-proposals_en?f%5B0%5D=oe_call_proposals_status%3Aupcoming&amp;f%5B1%5D=programmes_programme%3A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dea.ec.europa.eu/calls-proposals/action-grants-second-wave-under-euhealth_e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uster-health-horizon-europe-brokerage.b2match.i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375</Words>
  <Characters>2143</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2021-10-14T08:46:00Z</dcterms:created>
  <dcterms:modified xsi:type="dcterms:W3CDTF">2021-10-14T09:33:00Z</dcterms:modified>
</cp:coreProperties>
</file>