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BC" w:rsidRDefault="006429BC" w:rsidP="006429BC">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429BC" w:rsidRDefault="006429BC" w:rsidP="006429BC">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6429BC" w:rsidRDefault="006429BC" w:rsidP="006429BC">
      <w:pPr>
        <w:pBdr>
          <w:bottom w:val="single" w:sz="6" w:space="1" w:color="auto"/>
        </w:pBdr>
        <w:tabs>
          <w:tab w:val="left" w:pos="3120"/>
        </w:tabs>
        <w:jc w:val="center"/>
        <w:rPr>
          <w:sz w:val="16"/>
          <w:szCs w:val="16"/>
        </w:rPr>
      </w:pPr>
    </w:p>
    <w:p w:rsidR="006429BC" w:rsidRDefault="006429BC" w:rsidP="006429BC">
      <w:pPr>
        <w:tabs>
          <w:tab w:val="left" w:pos="3120"/>
        </w:tabs>
        <w:jc w:val="center"/>
        <w:rPr>
          <w:rFonts w:cs="Arial"/>
          <w:b/>
        </w:rPr>
      </w:pPr>
      <w:r>
        <w:rPr>
          <w:rFonts w:cs="Arial"/>
          <w:b/>
        </w:rPr>
        <w:t>Občasna informacija članom 155 - 2016</w:t>
      </w:r>
    </w:p>
    <w:p w:rsidR="006429BC" w:rsidRPr="009A2F0F" w:rsidRDefault="006429BC" w:rsidP="006429BC">
      <w:pPr>
        <w:tabs>
          <w:tab w:val="left" w:pos="3120"/>
        </w:tabs>
        <w:jc w:val="center"/>
        <w:rPr>
          <w:rFonts w:cs="Arial"/>
          <w:b/>
        </w:rPr>
      </w:pPr>
      <w:r>
        <w:rPr>
          <w:rFonts w:cs="Arial"/>
          <w:b/>
        </w:rPr>
        <w:t>07. november 2016</w:t>
      </w:r>
    </w:p>
    <w:p w:rsidR="006429BC" w:rsidRDefault="006429BC" w:rsidP="006429BC">
      <w:pPr>
        <w:jc w:val="center"/>
        <w:rPr>
          <w:rFonts w:ascii="Arial" w:hAnsi="Arial" w:cs="Arial"/>
          <w:b/>
          <w:bCs/>
          <w:i/>
        </w:rPr>
      </w:pPr>
      <w:r>
        <w:rPr>
          <w:rFonts w:ascii="Arial" w:hAnsi="Arial" w:cs="Arial"/>
          <w:b/>
          <w:color w:val="993300"/>
          <w:sz w:val="32"/>
          <w:szCs w:val="32"/>
        </w:rPr>
        <w:t>Dobitniki evropske poslovne nagrade za okolje</w:t>
      </w:r>
    </w:p>
    <w:p w:rsidR="00B459D4" w:rsidRPr="003E4D75" w:rsidRDefault="0024752E">
      <w:pPr>
        <w:rPr>
          <w:rFonts w:ascii="Arial" w:hAnsi="Arial" w:cs="Arial"/>
          <w:b/>
          <w:i/>
        </w:rPr>
      </w:pPr>
      <w:r w:rsidRPr="003E4D75">
        <w:rPr>
          <w:rFonts w:ascii="Arial" w:hAnsi="Arial" w:cs="Arial"/>
          <w:b/>
          <w:bCs/>
          <w:i/>
        </w:rPr>
        <w:t>Evropska komisija</w:t>
      </w:r>
      <w:r w:rsidRPr="003E4D75">
        <w:rPr>
          <w:rFonts w:ascii="Arial" w:hAnsi="Arial" w:cs="Arial"/>
          <w:b/>
          <w:i/>
        </w:rPr>
        <w:t xml:space="preserve"> je razglasila dobitnike </w:t>
      </w:r>
      <w:r w:rsidRPr="003E4D75">
        <w:rPr>
          <w:rFonts w:ascii="Arial" w:hAnsi="Arial" w:cs="Arial"/>
          <w:b/>
          <w:bCs/>
          <w:i/>
        </w:rPr>
        <w:t>Evropske poslovne nagrade za okolje 2016–2017</w:t>
      </w:r>
      <w:r w:rsidRPr="003E4D75">
        <w:rPr>
          <w:rFonts w:ascii="Arial" w:hAnsi="Arial" w:cs="Arial"/>
          <w:b/>
          <w:i/>
        </w:rPr>
        <w:t xml:space="preserve">. Nagrada je priznanje za dosežke pri </w:t>
      </w:r>
      <w:r w:rsidRPr="003E4D75">
        <w:rPr>
          <w:rFonts w:ascii="Arial" w:hAnsi="Arial" w:cs="Arial"/>
          <w:b/>
          <w:bCs/>
          <w:i/>
        </w:rPr>
        <w:t>uvajanju ekoloških inovativnih praks in proizvodov</w:t>
      </w:r>
      <w:r w:rsidRPr="003E4D75">
        <w:rPr>
          <w:rFonts w:ascii="Arial" w:hAnsi="Arial" w:cs="Arial"/>
          <w:b/>
          <w:i/>
        </w:rPr>
        <w:t xml:space="preserve"> v državah članicah EU in njenih kandidatkah. Med letošnjimi nagrajenci so podjetja iz Nemčije, Madžarske, Združenega kraljestva, Francije, Nizozemske in Turčije. Dosežki na področju inovacij, gospodarske uspešnosti in okoljske zaščite podpirajo izvajanje </w:t>
      </w:r>
      <w:r w:rsidRPr="003E4D75">
        <w:rPr>
          <w:rFonts w:ascii="Arial" w:hAnsi="Arial" w:cs="Arial"/>
          <w:b/>
          <w:bCs/>
          <w:i/>
        </w:rPr>
        <w:t>akcijskega načrta za krožno gospodarstvo</w:t>
      </w:r>
      <w:r w:rsidRPr="003E4D75">
        <w:rPr>
          <w:rFonts w:ascii="Arial" w:hAnsi="Arial" w:cs="Arial"/>
          <w:b/>
          <w:i/>
        </w:rPr>
        <w:t>, ki ga je Komisija predstavila decembra 2015.</w:t>
      </w:r>
    </w:p>
    <w:p w:rsidR="003E4D75" w:rsidRPr="003E4D75" w:rsidRDefault="003E4D75">
      <w:pPr>
        <w:rPr>
          <w:rFonts w:ascii="Arial" w:hAnsi="Arial" w:cs="Arial"/>
          <w:b/>
          <w:sz w:val="20"/>
          <w:szCs w:val="20"/>
        </w:rPr>
      </w:pPr>
      <w:r w:rsidRPr="003E4D75">
        <w:rPr>
          <w:rFonts w:ascii="Arial" w:hAnsi="Arial" w:cs="Arial"/>
          <w:b/>
          <w:sz w:val="20"/>
          <w:szCs w:val="20"/>
        </w:rPr>
        <w:t xml:space="preserve">Nagrada v kategoriji </w:t>
      </w:r>
      <w:proofErr w:type="spellStart"/>
      <w:r w:rsidRPr="003E4D75">
        <w:rPr>
          <w:rFonts w:ascii="Arial" w:hAnsi="Arial" w:cs="Arial"/>
          <w:b/>
          <w:sz w:val="20"/>
          <w:szCs w:val="20"/>
        </w:rPr>
        <w:t>mikro</w:t>
      </w:r>
      <w:proofErr w:type="spellEnd"/>
      <w:r w:rsidRPr="003E4D75">
        <w:rPr>
          <w:rFonts w:ascii="Arial" w:hAnsi="Arial" w:cs="Arial"/>
          <w:b/>
          <w:sz w:val="20"/>
          <w:szCs w:val="20"/>
        </w:rPr>
        <w:t xml:space="preserve"> in majhnih podjetij</w:t>
      </w:r>
    </w:p>
    <w:p w:rsidR="0024752E" w:rsidRPr="003E4D75" w:rsidRDefault="0024752E">
      <w:pPr>
        <w:rPr>
          <w:rFonts w:ascii="Arial" w:hAnsi="Arial" w:cs="Arial"/>
          <w:sz w:val="20"/>
          <w:szCs w:val="20"/>
        </w:rPr>
      </w:pPr>
      <w:r w:rsidRPr="003E4D75">
        <w:rPr>
          <w:rFonts w:ascii="Arial" w:hAnsi="Arial" w:cs="Arial"/>
          <w:sz w:val="20"/>
          <w:szCs w:val="20"/>
        </w:rPr>
        <w:t xml:space="preserve">Madžarska družba </w:t>
      </w:r>
      <w:proofErr w:type="spellStart"/>
      <w:r w:rsidRPr="003E4D75">
        <w:rPr>
          <w:rFonts w:ascii="Arial" w:hAnsi="Arial" w:cs="Arial"/>
          <w:sz w:val="20"/>
          <w:szCs w:val="20"/>
        </w:rPr>
        <w:t>Ladybird</w:t>
      </w:r>
      <w:proofErr w:type="spellEnd"/>
      <w:r w:rsidRPr="003E4D75">
        <w:rPr>
          <w:rFonts w:ascii="Arial" w:hAnsi="Arial" w:cs="Arial"/>
          <w:sz w:val="20"/>
          <w:szCs w:val="20"/>
        </w:rPr>
        <w:t xml:space="preserve"> Farm je dobila nagrado </w:t>
      </w:r>
      <w:r w:rsidR="00B1271C" w:rsidRPr="003E4D75">
        <w:rPr>
          <w:rFonts w:ascii="Arial" w:hAnsi="Arial" w:cs="Arial"/>
          <w:sz w:val="20"/>
          <w:szCs w:val="20"/>
        </w:rPr>
        <w:t xml:space="preserve">v kategoriji </w:t>
      </w:r>
      <w:proofErr w:type="spellStart"/>
      <w:r w:rsidR="00B1271C" w:rsidRPr="003E4D75">
        <w:rPr>
          <w:rFonts w:ascii="Arial" w:hAnsi="Arial" w:cs="Arial"/>
          <w:sz w:val="20"/>
          <w:szCs w:val="20"/>
        </w:rPr>
        <w:t>mikro</w:t>
      </w:r>
      <w:proofErr w:type="spellEnd"/>
      <w:r w:rsidR="00B1271C" w:rsidRPr="003E4D75">
        <w:rPr>
          <w:rFonts w:ascii="Arial" w:hAnsi="Arial" w:cs="Arial"/>
          <w:sz w:val="20"/>
          <w:szCs w:val="20"/>
        </w:rPr>
        <w:t xml:space="preserve"> in majhna podjetja </w:t>
      </w:r>
      <w:r w:rsidRPr="003E4D75">
        <w:rPr>
          <w:rFonts w:ascii="Arial" w:hAnsi="Arial" w:cs="Arial"/>
          <w:sz w:val="20"/>
          <w:szCs w:val="20"/>
        </w:rPr>
        <w:t xml:space="preserve">zato, ker dokazuje, da je turizem lahko dobičkonosen in trajnosten. Njen center, ki ga na leto obišče 65 tisoč ljudi, 80 odstotkov potreb po energiji pokrije iz trajnostnih virov, to je sonca prek </w:t>
      </w:r>
      <w:proofErr w:type="spellStart"/>
      <w:r w:rsidRPr="003E4D75">
        <w:rPr>
          <w:rFonts w:ascii="Arial" w:hAnsi="Arial" w:cs="Arial"/>
          <w:sz w:val="20"/>
          <w:szCs w:val="20"/>
        </w:rPr>
        <w:t>fotovoltaičnih</w:t>
      </w:r>
      <w:proofErr w:type="spellEnd"/>
      <w:r w:rsidRPr="003E4D75">
        <w:rPr>
          <w:rFonts w:ascii="Arial" w:hAnsi="Arial" w:cs="Arial"/>
          <w:sz w:val="20"/>
          <w:szCs w:val="20"/>
        </w:rPr>
        <w:t xml:space="preserve"> panelov in iz biomase. Žirijo je navdušil tudi koncept Plačaj s smetmi, saj obiskovalci del vstopnine lahko plačajo z gospodinjskimi odpadki, kot je papir.</w:t>
      </w:r>
    </w:p>
    <w:p w:rsidR="003E4D75" w:rsidRPr="003E4D75" w:rsidRDefault="003E4D75">
      <w:pPr>
        <w:rPr>
          <w:rFonts w:ascii="Arial" w:hAnsi="Arial" w:cs="Arial"/>
          <w:b/>
          <w:sz w:val="20"/>
          <w:szCs w:val="20"/>
        </w:rPr>
      </w:pPr>
      <w:r w:rsidRPr="003E4D75">
        <w:rPr>
          <w:rFonts w:ascii="Arial" w:hAnsi="Arial" w:cs="Arial"/>
          <w:b/>
          <w:sz w:val="20"/>
          <w:szCs w:val="20"/>
        </w:rPr>
        <w:t>Nagrada v kategoriji srednjih in velikih podjetij</w:t>
      </w:r>
    </w:p>
    <w:p w:rsidR="0024752E" w:rsidRPr="003E4D75" w:rsidRDefault="00B1271C">
      <w:pPr>
        <w:rPr>
          <w:rFonts w:ascii="Arial" w:hAnsi="Arial" w:cs="Arial"/>
          <w:sz w:val="20"/>
          <w:szCs w:val="20"/>
        </w:rPr>
      </w:pPr>
      <w:r w:rsidRPr="003E4D75">
        <w:rPr>
          <w:rFonts w:ascii="Arial" w:hAnsi="Arial" w:cs="Arial"/>
          <w:sz w:val="20"/>
          <w:szCs w:val="20"/>
        </w:rPr>
        <w:t xml:space="preserve">Britanska družba CMS </w:t>
      </w:r>
      <w:proofErr w:type="spellStart"/>
      <w:r w:rsidRPr="003E4D75">
        <w:rPr>
          <w:rFonts w:ascii="Arial" w:hAnsi="Arial" w:cs="Arial"/>
          <w:sz w:val="20"/>
          <w:szCs w:val="20"/>
        </w:rPr>
        <w:t>Window</w:t>
      </w:r>
      <w:proofErr w:type="spellEnd"/>
      <w:r w:rsidRPr="003E4D75">
        <w:rPr>
          <w:rFonts w:ascii="Arial" w:hAnsi="Arial" w:cs="Arial"/>
          <w:sz w:val="20"/>
          <w:szCs w:val="20"/>
        </w:rPr>
        <w:t xml:space="preserve"> </w:t>
      </w:r>
      <w:proofErr w:type="spellStart"/>
      <w:r w:rsidRPr="003E4D75">
        <w:rPr>
          <w:rFonts w:ascii="Arial" w:hAnsi="Arial" w:cs="Arial"/>
          <w:sz w:val="20"/>
          <w:szCs w:val="20"/>
        </w:rPr>
        <w:t>Systems</w:t>
      </w:r>
      <w:proofErr w:type="spellEnd"/>
      <w:r w:rsidRPr="003E4D75">
        <w:rPr>
          <w:rFonts w:ascii="Arial" w:hAnsi="Arial" w:cs="Arial"/>
          <w:sz w:val="20"/>
          <w:szCs w:val="20"/>
        </w:rPr>
        <w:t xml:space="preserve"> je nagrajenka v kategoriji srednjih in velikih podjetij. Nagrado je dobila za razvoj inovacijskega centra in prostora za usposabljanje s področja energetsko </w:t>
      </w:r>
      <w:proofErr w:type="spellStart"/>
      <w:r w:rsidRPr="003E4D75">
        <w:rPr>
          <w:rFonts w:ascii="Arial" w:hAnsi="Arial" w:cs="Arial"/>
          <w:sz w:val="20"/>
          <w:szCs w:val="20"/>
        </w:rPr>
        <w:t>učinko</w:t>
      </w:r>
      <w:proofErr w:type="spellEnd"/>
      <w:r w:rsidRPr="003E4D75">
        <w:rPr>
          <w:rFonts w:ascii="Arial" w:hAnsi="Arial" w:cs="Arial"/>
          <w:sz w:val="20"/>
          <w:szCs w:val="20"/>
        </w:rPr>
        <w:t xml:space="preserve"> </w:t>
      </w:r>
      <w:proofErr w:type="spellStart"/>
      <w:r w:rsidRPr="003E4D75">
        <w:rPr>
          <w:rFonts w:ascii="Arial" w:hAnsi="Arial" w:cs="Arial"/>
          <w:sz w:val="20"/>
          <w:szCs w:val="20"/>
        </w:rPr>
        <w:t>itih</w:t>
      </w:r>
      <w:proofErr w:type="spellEnd"/>
      <w:r w:rsidRPr="003E4D75">
        <w:rPr>
          <w:rFonts w:ascii="Arial" w:hAnsi="Arial" w:cs="Arial"/>
          <w:sz w:val="20"/>
          <w:szCs w:val="20"/>
        </w:rPr>
        <w:t xml:space="preserve"> in trajnostnih gradbenih izdelkov in storitev. Staro skladišče z najnižjo stopnjo energetske učinkovitosti so spremenili v zgledni primer energetske učinkovitosti.</w:t>
      </w:r>
    </w:p>
    <w:p w:rsidR="003E4D75" w:rsidRPr="003E4D75" w:rsidRDefault="003E4D75">
      <w:pPr>
        <w:rPr>
          <w:rFonts w:ascii="Arial" w:hAnsi="Arial" w:cs="Arial"/>
          <w:b/>
          <w:sz w:val="20"/>
          <w:szCs w:val="20"/>
        </w:rPr>
      </w:pPr>
      <w:r w:rsidRPr="003E4D75">
        <w:rPr>
          <w:rFonts w:ascii="Arial" w:hAnsi="Arial" w:cs="Arial"/>
          <w:b/>
          <w:sz w:val="20"/>
          <w:szCs w:val="20"/>
        </w:rPr>
        <w:t>Nagrada za izdelek in storitve</w:t>
      </w:r>
    </w:p>
    <w:p w:rsidR="00B1271C" w:rsidRPr="003E4D75" w:rsidRDefault="00B1271C">
      <w:pPr>
        <w:rPr>
          <w:rFonts w:ascii="Arial" w:hAnsi="Arial" w:cs="Arial"/>
          <w:sz w:val="20"/>
          <w:szCs w:val="20"/>
        </w:rPr>
      </w:pPr>
      <w:r w:rsidRPr="003E4D75">
        <w:rPr>
          <w:rFonts w:ascii="Arial" w:hAnsi="Arial" w:cs="Arial"/>
          <w:sz w:val="20"/>
          <w:szCs w:val="20"/>
        </w:rPr>
        <w:t xml:space="preserve">Nagrado za izdelek in storitve je dobila turška družba </w:t>
      </w:r>
      <w:proofErr w:type="spellStart"/>
      <w:r w:rsidRPr="003E4D75">
        <w:rPr>
          <w:rFonts w:ascii="Arial" w:hAnsi="Arial" w:cs="Arial"/>
          <w:sz w:val="20"/>
          <w:szCs w:val="20"/>
        </w:rPr>
        <w:t>Hydromx</w:t>
      </w:r>
      <w:proofErr w:type="spellEnd"/>
      <w:r w:rsidRPr="003E4D75">
        <w:rPr>
          <w:rFonts w:ascii="Arial" w:hAnsi="Arial" w:cs="Arial"/>
          <w:sz w:val="20"/>
          <w:szCs w:val="20"/>
        </w:rPr>
        <w:t xml:space="preserve"> </w:t>
      </w:r>
      <w:proofErr w:type="spellStart"/>
      <w:r w:rsidRPr="003E4D75">
        <w:rPr>
          <w:rFonts w:ascii="Arial" w:hAnsi="Arial" w:cs="Arial"/>
          <w:sz w:val="20"/>
          <w:szCs w:val="20"/>
        </w:rPr>
        <w:t>International</w:t>
      </w:r>
      <w:proofErr w:type="spellEnd"/>
      <w:r w:rsidRPr="003E4D75">
        <w:rPr>
          <w:rFonts w:ascii="Arial" w:hAnsi="Arial" w:cs="Arial"/>
          <w:sz w:val="20"/>
          <w:szCs w:val="20"/>
        </w:rPr>
        <w:t>, ki je razvila in začela uporabljati novo tehnologijo s tekočino, ki toploto prevaja učinkoviteje kot voda ter tako omogoča zmanjšanje porabe energentov za 35 odstotkov.</w:t>
      </w:r>
    </w:p>
    <w:p w:rsidR="003E4D75" w:rsidRPr="003E4D75" w:rsidRDefault="003E4D75">
      <w:pPr>
        <w:rPr>
          <w:rFonts w:ascii="Arial" w:hAnsi="Arial" w:cs="Arial"/>
          <w:b/>
          <w:sz w:val="20"/>
          <w:szCs w:val="20"/>
        </w:rPr>
      </w:pPr>
      <w:r w:rsidRPr="003E4D75">
        <w:rPr>
          <w:rFonts w:ascii="Arial" w:hAnsi="Arial" w:cs="Arial"/>
          <w:b/>
          <w:sz w:val="20"/>
          <w:szCs w:val="20"/>
        </w:rPr>
        <w:t>Nagrada za proces</w:t>
      </w:r>
    </w:p>
    <w:p w:rsidR="0024752E" w:rsidRPr="003E4D75" w:rsidRDefault="00B1271C">
      <w:pPr>
        <w:rPr>
          <w:rFonts w:ascii="Arial" w:hAnsi="Arial" w:cs="Arial"/>
          <w:sz w:val="20"/>
          <w:szCs w:val="20"/>
        </w:rPr>
      </w:pPr>
      <w:r w:rsidRPr="003E4D75">
        <w:rPr>
          <w:rFonts w:ascii="Arial" w:hAnsi="Arial" w:cs="Arial"/>
          <w:sz w:val="20"/>
          <w:szCs w:val="20"/>
        </w:rPr>
        <w:t xml:space="preserve">Nagrado za proces je dobila francoska družba M2i </w:t>
      </w:r>
      <w:proofErr w:type="spellStart"/>
      <w:r w:rsidRPr="003E4D75">
        <w:rPr>
          <w:rFonts w:ascii="Arial" w:hAnsi="Arial" w:cs="Arial"/>
          <w:sz w:val="20"/>
          <w:szCs w:val="20"/>
        </w:rPr>
        <w:t>Life</w:t>
      </w:r>
      <w:proofErr w:type="spellEnd"/>
      <w:r w:rsidRPr="003E4D75">
        <w:rPr>
          <w:rFonts w:ascii="Arial" w:hAnsi="Arial" w:cs="Arial"/>
          <w:sz w:val="20"/>
          <w:szCs w:val="20"/>
        </w:rPr>
        <w:t xml:space="preserve"> </w:t>
      </w:r>
      <w:proofErr w:type="spellStart"/>
      <w:r w:rsidRPr="003E4D75">
        <w:rPr>
          <w:rFonts w:ascii="Arial" w:hAnsi="Arial" w:cs="Arial"/>
          <w:sz w:val="20"/>
          <w:szCs w:val="20"/>
        </w:rPr>
        <w:t>Sciences</w:t>
      </w:r>
      <w:proofErr w:type="spellEnd"/>
      <w:r w:rsidRPr="003E4D75">
        <w:rPr>
          <w:rFonts w:ascii="Arial" w:hAnsi="Arial" w:cs="Arial"/>
          <w:sz w:val="20"/>
          <w:szCs w:val="20"/>
        </w:rPr>
        <w:t xml:space="preserve"> za razvoj zelene in učinkovite rešitve za zaščito pridelka pred določenimi insekti in boleznimi. </w:t>
      </w:r>
    </w:p>
    <w:p w:rsidR="003E4D75" w:rsidRPr="003E4D75" w:rsidRDefault="003E4D75">
      <w:pPr>
        <w:rPr>
          <w:rFonts w:ascii="Arial" w:hAnsi="Arial" w:cs="Arial"/>
          <w:b/>
          <w:sz w:val="20"/>
          <w:szCs w:val="20"/>
        </w:rPr>
      </w:pPr>
      <w:r w:rsidRPr="003E4D75">
        <w:rPr>
          <w:rFonts w:ascii="Arial" w:hAnsi="Arial" w:cs="Arial"/>
          <w:b/>
          <w:sz w:val="20"/>
          <w:szCs w:val="20"/>
        </w:rPr>
        <w:t>Nagrada za posel in biotsko raznovrstnost</w:t>
      </w:r>
    </w:p>
    <w:p w:rsidR="003E4D75" w:rsidRPr="003E4D75" w:rsidRDefault="003E4D75">
      <w:pPr>
        <w:rPr>
          <w:rFonts w:ascii="Arial" w:hAnsi="Arial" w:cs="Arial"/>
          <w:sz w:val="20"/>
          <w:szCs w:val="20"/>
        </w:rPr>
      </w:pPr>
      <w:r w:rsidRPr="003E4D75">
        <w:rPr>
          <w:rFonts w:ascii="Arial" w:hAnsi="Arial" w:cs="Arial"/>
          <w:sz w:val="20"/>
          <w:szCs w:val="20"/>
        </w:rPr>
        <w:t>V kategoriji posel in biotska raznovrstnost je žirijo naj</w:t>
      </w:r>
      <w:r>
        <w:rPr>
          <w:rFonts w:ascii="Arial" w:hAnsi="Arial" w:cs="Arial"/>
          <w:sz w:val="20"/>
          <w:szCs w:val="20"/>
        </w:rPr>
        <w:t xml:space="preserve">bolj prepričala nemška družba </w:t>
      </w:r>
      <w:proofErr w:type="spellStart"/>
      <w:r>
        <w:rPr>
          <w:rFonts w:ascii="Arial" w:hAnsi="Arial" w:cs="Arial"/>
          <w:sz w:val="20"/>
          <w:szCs w:val="20"/>
        </w:rPr>
        <w:t>H</w:t>
      </w:r>
      <w:r w:rsidRPr="003E4D75">
        <w:rPr>
          <w:rFonts w:ascii="Arial" w:hAnsi="Arial" w:cs="Arial"/>
          <w:sz w:val="20"/>
          <w:szCs w:val="20"/>
        </w:rPr>
        <w:t>iPP</w:t>
      </w:r>
      <w:proofErr w:type="spellEnd"/>
      <w:r w:rsidRPr="003E4D75">
        <w:rPr>
          <w:rFonts w:ascii="Arial" w:hAnsi="Arial" w:cs="Arial"/>
          <w:sz w:val="20"/>
          <w:szCs w:val="20"/>
        </w:rPr>
        <w:t>-</w:t>
      </w:r>
      <w:proofErr w:type="spellStart"/>
      <w:r w:rsidRPr="003E4D75">
        <w:rPr>
          <w:rFonts w:ascii="Arial" w:hAnsi="Arial" w:cs="Arial"/>
          <w:sz w:val="20"/>
          <w:szCs w:val="20"/>
        </w:rPr>
        <w:t>Werk</w:t>
      </w:r>
      <w:proofErr w:type="spellEnd"/>
      <w:r w:rsidRPr="003E4D75">
        <w:rPr>
          <w:rFonts w:ascii="Arial" w:hAnsi="Arial" w:cs="Arial"/>
          <w:sz w:val="20"/>
          <w:szCs w:val="20"/>
        </w:rPr>
        <w:t xml:space="preserve"> Georg </w:t>
      </w:r>
      <w:proofErr w:type="spellStart"/>
      <w:r w:rsidRPr="003E4D75">
        <w:rPr>
          <w:rFonts w:ascii="Arial" w:hAnsi="Arial" w:cs="Arial"/>
          <w:sz w:val="20"/>
          <w:szCs w:val="20"/>
        </w:rPr>
        <w:t>Hipp</w:t>
      </w:r>
      <w:proofErr w:type="spellEnd"/>
      <w:r w:rsidRPr="003E4D75">
        <w:rPr>
          <w:rFonts w:ascii="Arial" w:hAnsi="Arial" w:cs="Arial"/>
          <w:sz w:val="20"/>
          <w:szCs w:val="20"/>
        </w:rPr>
        <w:t xml:space="preserve"> OHG, ker je v 20 letih trajnostnega vodenja vključila v svoje poslovanje biotsko raznovrstnost.</w:t>
      </w:r>
    </w:p>
    <w:p w:rsidR="003E4D75" w:rsidRPr="003E4D75" w:rsidRDefault="003E4D75">
      <w:pPr>
        <w:rPr>
          <w:rFonts w:ascii="Arial" w:hAnsi="Arial" w:cs="Arial"/>
          <w:b/>
          <w:sz w:val="20"/>
          <w:szCs w:val="20"/>
        </w:rPr>
      </w:pPr>
      <w:r w:rsidRPr="003E4D75">
        <w:rPr>
          <w:rFonts w:ascii="Arial" w:hAnsi="Arial" w:cs="Arial"/>
          <w:b/>
          <w:sz w:val="20"/>
          <w:szCs w:val="20"/>
        </w:rPr>
        <w:lastRenderedPageBreak/>
        <w:t>Nagrada za mednarodno sodelovanje</w:t>
      </w:r>
    </w:p>
    <w:p w:rsidR="003E4D75" w:rsidRPr="003E4D75" w:rsidRDefault="003E4D75">
      <w:pPr>
        <w:rPr>
          <w:rFonts w:ascii="Arial" w:hAnsi="Arial" w:cs="Arial"/>
          <w:sz w:val="20"/>
          <w:szCs w:val="20"/>
        </w:rPr>
      </w:pPr>
      <w:r w:rsidRPr="003E4D75">
        <w:rPr>
          <w:rFonts w:ascii="Arial" w:hAnsi="Arial" w:cs="Arial"/>
          <w:sz w:val="20"/>
          <w:szCs w:val="20"/>
        </w:rPr>
        <w:t xml:space="preserve">Nagrado za mednarodno sodelovanje pa je prejelo nizozemsko socialno podjetje </w:t>
      </w:r>
      <w:proofErr w:type="spellStart"/>
      <w:r w:rsidRPr="003E4D75">
        <w:rPr>
          <w:rFonts w:ascii="Arial" w:hAnsi="Arial" w:cs="Arial"/>
          <w:sz w:val="20"/>
          <w:szCs w:val="20"/>
        </w:rPr>
        <w:t>Fairphone</w:t>
      </w:r>
      <w:proofErr w:type="spellEnd"/>
      <w:r w:rsidRPr="003E4D75">
        <w:rPr>
          <w:rFonts w:ascii="Arial" w:hAnsi="Arial" w:cs="Arial"/>
          <w:sz w:val="20"/>
          <w:szCs w:val="20"/>
        </w:rPr>
        <w:t xml:space="preserve"> za promocijo pravičnejše elektronike. </w:t>
      </w:r>
    </w:p>
    <w:p w:rsidR="0024752E" w:rsidRPr="003E4D75" w:rsidRDefault="0024752E">
      <w:pPr>
        <w:rPr>
          <w:rFonts w:ascii="Arial" w:hAnsi="Arial" w:cs="Arial"/>
          <w:sz w:val="20"/>
          <w:szCs w:val="20"/>
        </w:rPr>
      </w:pPr>
      <w:r w:rsidRPr="003E4D75">
        <w:rPr>
          <w:rFonts w:ascii="Arial" w:hAnsi="Arial" w:cs="Arial"/>
          <w:sz w:val="20"/>
          <w:szCs w:val="20"/>
        </w:rPr>
        <w:t xml:space="preserve">Šest nagrajencev so izbrali med 24 finalisti. Za nagrado se je potegovalo 148 podjetij iz 21 evropskih držav.  </w:t>
      </w:r>
    </w:p>
    <w:p w:rsidR="003E4D75" w:rsidRPr="003E4D75" w:rsidRDefault="003E4D75">
      <w:pPr>
        <w:rPr>
          <w:rFonts w:ascii="Arial" w:hAnsi="Arial" w:cs="Arial"/>
          <w:b/>
          <w:sz w:val="20"/>
          <w:szCs w:val="20"/>
        </w:rPr>
      </w:pPr>
      <w:r w:rsidRPr="003E4D75">
        <w:rPr>
          <w:rFonts w:ascii="Arial" w:hAnsi="Arial" w:cs="Arial"/>
          <w:b/>
          <w:sz w:val="20"/>
          <w:szCs w:val="20"/>
        </w:rPr>
        <w:t>Koristne informacije:</w:t>
      </w:r>
    </w:p>
    <w:p w:rsidR="003E4D75" w:rsidRPr="003E4D75" w:rsidRDefault="003E4D75" w:rsidP="003E4D75">
      <w:pPr>
        <w:pStyle w:val="Odstavekseznama"/>
        <w:numPr>
          <w:ilvl w:val="0"/>
          <w:numId w:val="1"/>
        </w:numPr>
        <w:rPr>
          <w:rFonts w:ascii="Arial" w:hAnsi="Arial" w:cs="Arial"/>
          <w:sz w:val="20"/>
          <w:szCs w:val="20"/>
        </w:rPr>
      </w:pPr>
      <w:r w:rsidRPr="003E4D75">
        <w:rPr>
          <w:rFonts w:ascii="Arial" w:hAnsi="Arial" w:cs="Arial"/>
          <w:sz w:val="20"/>
          <w:szCs w:val="20"/>
        </w:rPr>
        <w:t>Spletna stran z informacijami o nagradah in nagrajencih:</w:t>
      </w:r>
    </w:p>
    <w:p w:rsidR="003E4D75" w:rsidRPr="003E4D75" w:rsidRDefault="003E4D75" w:rsidP="003E4D75">
      <w:pPr>
        <w:pStyle w:val="Odstavekseznama"/>
        <w:numPr>
          <w:ilvl w:val="0"/>
          <w:numId w:val="1"/>
        </w:numPr>
        <w:rPr>
          <w:rFonts w:ascii="Arial" w:hAnsi="Arial" w:cs="Arial"/>
          <w:sz w:val="20"/>
          <w:szCs w:val="20"/>
        </w:rPr>
      </w:pPr>
      <w:hyperlink r:id="rId6" w:history="1">
        <w:r w:rsidRPr="003E4D75">
          <w:rPr>
            <w:rStyle w:val="Hiperpovezava"/>
            <w:rFonts w:ascii="Arial" w:hAnsi="Arial" w:cs="Arial"/>
            <w:sz w:val="20"/>
            <w:szCs w:val="20"/>
          </w:rPr>
          <w:t>http://ec.europa.eu/environment/awards/index.html</w:t>
        </w:r>
      </w:hyperlink>
    </w:p>
    <w:p w:rsidR="003E4D75" w:rsidRPr="003E4D75" w:rsidRDefault="003E4D75">
      <w:pPr>
        <w:rPr>
          <w:rFonts w:ascii="Arial" w:hAnsi="Arial" w:cs="Arial"/>
          <w:sz w:val="20"/>
          <w:szCs w:val="20"/>
        </w:rPr>
      </w:pPr>
      <w:r w:rsidRPr="003E4D75">
        <w:rPr>
          <w:rFonts w:ascii="Arial" w:hAnsi="Arial" w:cs="Arial"/>
          <w:sz w:val="20"/>
          <w:szCs w:val="20"/>
        </w:rPr>
        <w:t>Pripravila:</w:t>
      </w:r>
    </w:p>
    <w:p w:rsidR="003E4D75" w:rsidRPr="003E4D75" w:rsidRDefault="003E4D75">
      <w:pPr>
        <w:rPr>
          <w:rFonts w:ascii="Arial" w:hAnsi="Arial" w:cs="Arial"/>
          <w:sz w:val="20"/>
          <w:szCs w:val="20"/>
        </w:rPr>
      </w:pPr>
      <w:r w:rsidRPr="003E4D75">
        <w:rPr>
          <w:rFonts w:ascii="Arial" w:hAnsi="Arial" w:cs="Arial"/>
          <w:sz w:val="20"/>
          <w:szCs w:val="20"/>
        </w:rPr>
        <w:t>Darja Kocbek</w:t>
      </w:r>
    </w:p>
    <w:sectPr w:rsidR="003E4D75" w:rsidRPr="003E4D7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72F41"/>
    <w:multiLevelType w:val="hybridMultilevel"/>
    <w:tmpl w:val="3BD016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752E"/>
    <w:rsid w:val="0024752E"/>
    <w:rsid w:val="003E4D75"/>
    <w:rsid w:val="006429BC"/>
    <w:rsid w:val="00852F88"/>
    <w:rsid w:val="00B1271C"/>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6429BC"/>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4752E"/>
    <w:rPr>
      <w:color w:val="0000FF"/>
      <w:u w:val="single"/>
    </w:rPr>
  </w:style>
  <w:style w:type="paragraph" w:styleId="Odstavekseznama">
    <w:name w:val="List Paragraph"/>
    <w:basedOn w:val="Navaden"/>
    <w:uiPriority w:val="34"/>
    <w:qFormat/>
    <w:rsid w:val="003E4D75"/>
    <w:pPr>
      <w:ind w:left="720"/>
      <w:contextualSpacing/>
    </w:pPr>
  </w:style>
  <w:style w:type="character" w:customStyle="1" w:styleId="Naslov2Znak">
    <w:name w:val="Naslov 2 Znak"/>
    <w:basedOn w:val="Privzetapisavaodstavka"/>
    <w:link w:val="Naslov2"/>
    <w:rsid w:val="006429BC"/>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6429BC"/>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429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nvironment/awards/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417</Words>
  <Characters>2379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2016-11-01T15:45:00Z</dcterms:created>
  <dcterms:modified xsi:type="dcterms:W3CDTF">2016-11-01T16:19:00Z</dcterms:modified>
</cp:coreProperties>
</file>