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6D" w:rsidRPr="00083714" w:rsidRDefault="00BD336D" w:rsidP="00BD336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36D" w:rsidRPr="00083714" w:rsidRDefault="00BD336D" w:rsidP="00BD336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D336D" w:rsidRPr="00083714" w:rsidRDefault="00BD336D" w:rsidP="00BD336D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BD336D" w:rsidRDefault="00BD336D" w:rsidP="00BD336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155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BD336D" w:rsidRPr="00083714" w:rsidRDefault="00BD336D" w:rsidP="00BD336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26.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6355E0" w:rsidRDefault="00BD336D" w:rsidP="00BD336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program dela za leto 2021</w:t>
      </w:r>
    </w:p>
    <w:p w:rsidR="00914578" w:rsidRPr="00D26ACE" w:rsidRDefault="00E9696B" w:rsidP="00A07F69">
      <w:pPr>
        <w:jc w:val="both"/>
        <w:rPr>
          <w:rFonts w:ascii="Arial" w:hAnsi="Arial" w:cs="Arial"/>
          <w:b/>
          <w:i/>
        </w:rPr>
      </w:pPr>
      <w:r w:rsidRPr="00D26ACE">
        <w:rPr>
          <w:rFonts w:ascii="Arial" w:hAnsi="Arial" w:cs="Arial"/>
          <w:b/>
          <w:i/>
        </w:rPr>
        <w:t xml:space="preserve">Evropska komisija je sprejela delovni program za leto 2021, ki je povezan z načrtom okrevanja za Evropo, instrumentom za okrevanje </w:t>
      </w:r>
      <w:proofErr w:type="spellStart"/>
      <w:r w:rsidRPr="00D26ACE">
        <w:rPr>
          <w:rFonts w:ascii="Arial" w:hAnsi="Arial" w:cs="Arial"/>
          <w:b/>
          <w:i/>
        </w:rPr>
        <w:t>NextGenerationEU</w:t>
      </w:r>
      <w:proofErr w:type="spellEnd"/>
      <w:r w:rsidRPr="00D26ACE">
        <w:rPr>
          <w:rFonts w:ascii="Arial" w:hAnsi="Arial" w:cs="Arial"/>
          <w:b/>
          <w:i/>
        </w:rPr>
        <w:t xml:space="preserve"> in prihodnjim dolgoročnim  proračunom EU za obdobje 2021–2027. V delovnem programu je 44 ciljev z zakonodajnimi pobudami. </w:t>
      </w:r>
      <w:r w:rsidR="00360AAB" w:rsidRPr="00D26ACE">
        <w:rPr>
          <w:rFonts w:ascii="Arial" w:hAnsi="Arial" w:cs="Arial"/>
          <w:b/>
          <w:i/>
        </w:rPr>
        <w:t xml:space="preserve">Za vračilo posojil v okviru instrumenta </w:t>
      </w:r>
      <w:proofErr w:type="spellStart"/>
      <w:r w:rsidR="00360AAB" w:rsidRPr="00D26ACE">
        <w:rPr>
          <w:rFonts w:ascii="Arial" w:hAnsi="Arial" w:cs="Arial"/>
          <w:b/>
          <w:i/>
        </w:rPr>
        <w:t>NextGenerationEU</w:t>
      </w:r>
      <w:proofErr w:type="spellEnd"/>
      <w:r w:rsidR="00360AAB" w:rsidRPr="00D26ACE">
        <w:rPr>
          <w:rFonts w:ascii="Arial" w:hAnsi="Arial" w:cs="Arial"/>
          <w:b/>
          <w:i/>
        </w:rPr>
        <w:t xml:space="preserve"> namerava pripraviti predloge za nova lastna sredstva. Najprej namerava pripraviti predloge za revidiranje sistema trgovanja z emisijami, za mehanizem za </w:t>
      </w:r>
      <w:proofErr w:type="spellStart"/>
      <w:r w:rsidR="00360AAB" w:rsidRPr="00D26ACE">
        <w:rPr>
          <w:rFonts w:ascii="Arial" w:hAnsi="Arial" w:cs="Arial"/>
          <w:b/>
          <w:i/>
        </w:rPr>
        <w:t>ogljično</w:t>
      </w:r>
      <w:proofErr w:type="spellEnd"/>
      <w:r w:rsidR="00360AAB" w:rsidRPr="00D26ACE">
        <w:rPr>
          <w:rFonts w:ascii="Arial" w:hAnsi="Arial" w:cs="Arial"/>
          <w:b/>
          <w:i/>
        </w:rPr>
        <w:t xml:space="preserve"> prilagoditev na mejah in za uvedbo digitalne dajatve.</w:t>
      </w:r>
      <w:r w:rsidRPr="00D26ACE">
        <w:rPr>
          <w:rFonts w:ascii="Arial" w:hAnsi="Arial" w:cs="Arial"/>
          <w:b/>
          <w:i/>
        </w:rPr>
        <w:t xml:space="preserve"> </w:t>
      </w:r>
      <w:r w:rsidR="00403845" w:rsidRPr="00D26ACE">
        <w:rPr>
          <w:rFonts w:ascii="Arial" w:hAnsi="Arial" w:cs="Arial"/>
          <w:b/>
          <w:i/>
        </w:rPr>
        <w:t xml:space="preserve"> Člani lahko dobijo več informacij na SBRA.</w:t>
      </w:r>
    </w:p>
    <w:p w:rsidR="00403845" w:rsidRPr="00A07F69" w:rsidRDefault="00403845" w:rsidP="00A07F69">
      <w:pPr>
        <w:jc w:val="both"/>
        <w:rPr>
          <w:rFonts w:ascii="Arial" w:hAnsi="Arial" w:cs="Arial"/>
          <w:sz w:val="20"/>
          <w:szCs w:val="20"/>
        </w:rPr>
      </w:pPr>
      <w:r w:rsidRPr="00A07F69">
        <w:rPr>
          <w:rFonts w:ascii="Arial" w:hAnsi="Arial" w:cs="Arial"/>
          <w:sz w:val="20"/>
          <w:szCs w:val="20"/>
        </w:rPr>
        <w:t>Na podlagi Evropskega zelenega dogovora  Evropska komisija napoveduje pripravo svežnja  ukrepov z naslovom Pripravljeni na 55 s ciljem, da bi se do leta 2030 emisije zmanjšale za vsaj 55 odstotkov in da bi Evropa do leta 2050 postala podnebno nevtralna. Ukrepi se bodo nanašali na obnovljive vire energije in energijsko učinkovitost vključno z energijsko učinkovitostjo stavb, pa na rabo zemljišč, obdavčitev energije, porazdelitev prizadevanj in trgovanje z emisijami.</w:t>
      </w:r>
    </w:p>
    <w:p w:rsidR="00403845" w:rsidRPr="00A07F69" w:rsidRDefault="00403845" w:rsidP="00A07F69">
      <w:pPr>
        <w:jc w:val="both"/>
        <w:rPr>
          <w:rFonts w:ascii="Arial" w:hAnsi="Arial" w:cs="Arial"/>
          <w:sz w:val="20"/>
          <w:szCs w:val="20"/>
        </w:rPr>
      </w:pPr>
      <w:r w:rsidRPr="00A07F69">
        <w:rPr>
          <w:rFonts w:ascii="Arial" w:hAnsi="Arial" w:cs="Arial"/>
          <w:sz w:val="20"/>
          <w:szCs w:val="20"/>
        </w:rPr>
        <w:t>Na področju digitalizacije Evropska komisija napoveduje pripravo načrta jasno opredeljenih digitalnih ciljev za leto 2030, ki se bodo nanašali na povezljivost, znanja in spretnosti ter digitalne javne storitve</w:t>
      </w:r>
      <w:r w:rsidR="00DC064D" w:rsidRPr="00A07F69">
        <w:rPr>
          <w:rFonts w:ascii="Arial" w:hAnsi="Arial" w:cs="Arial"/>
          <w:sz w:val="20"/>
          <w:szCs w:val="20"/>
        </w:rPr>
        <w:t xml:space="preserve">. Predvideva tudi posodobitev industrijske strategije za Evropo z upoštevanjem posledic pandemije novega </w:t>
      </w:r>
      <w:proofErr w:type="spellStart"/>
      <w:r w:rsidR="00DC064D" w:rsidRPr="00A07F69">
        <w:rPr>
          <w:rFonts w:ascii="Arial" w:hAnsi="Arial" w:cs="Arial"/>
          <w:sz w:val="20"/>
          <w:szCs w:val="20"/>
        </w:rPr>
        <w:t>koronavirusa</w:t>
      </w:r>
      <w:proofErr w:type="spellEnd"/>
      <w:r w:rsidR="00DC064D" w:rsidRPr="00A07F69">
        <w:rPr>
          <w:rFonts w:ascii="Arial" w:hAnsi="Arial" w:cs="Arial"/>
          <w:sz w:val="20"/>
          <w:szCs w:val="20"/>
        </w:rPr>
        <w:t>.</w:t>
      </w:r>
    </w:p>
    <w:p w:rsidR="00DC064D" w:rsidRPr="00A07F69" w:rsidRDefault="00DC064D" w:rsidP="00A07F69">
      <w:pPr>
        <w:jc w:val="both"/>
        <w:rPr>
          <w:rFonts w:ascii="Arial" w:hAnsi="Arial" w:cs="Arial"/>
          <w:sz w:val="20"/>
          <w:szCs w:val="20"/>
        </w:rPr>
      </w:pPr>
      <w:r w:rsidRPr="00A07F69">
        <w:rPr>
          <w:rFonts w:ascii="Arial" w:hAnsi="Arial" w:cs="Arial"/>
          <w:sz w:val="20"/>
          <w:szCs w:val="20"/>
        </w:rPr>
        <w:t>Predstaviti namerava akcijski načrt za celovito izvajanje evropskega stebra socialnih pravic, objaviti pregled okvira za obravnavanje propadov bank v EU, sprejeti ukrepe za spodbujanje čezmejnih naložb v EU. Napoveduje ustanovitev agencije za napredne biomedicinske raziskave in razvoj. Predložiti namerava novo strategijo za prihodnost schengenskega območja. V okviru dolgoročne vizije za podeželska območja namerava predlagati ukrepe za izkoriščanje celotnega potenciala podeželskih regij.</w:t>
      </w:r>
    </w:p>
    <w:p w:rsidR="00DC064D" w:rsidRPr="00EE586B" w:rsidRDefault="00DC064D" w:rsidP="00A07F69">
      <w:pPr>
        <w:jc w:val="both"/>
        <w:rPr>
          <w:rFonts w:ascii="Arial" w:hAnsi="Arial" w:cs="Arial"/>
          <w:b/>
          <w:sz w:val="20"/>
          <w:szCs w:val="20"/>
        </w:rPr>
      </w:pPr>
      <w:r w:rsidRPr="00EE586B">
        <w:rPr>
          <w:rFonts w:ascii="Arial" w:hAnsi="Arial" w:cs="Arial"/>
          <w:b/>
          <w:sz w:val="20"/>
          <w:szCs w:val="20"/>
        </w:rPr>
        <w:t>Koristne informacije:</w:t>
      </w:r>
    </w:p>
    <w:p w:rsidR="00DC064D" w:rsidRPr="00EE586B" w:rsidRDefault="00DC064D" w:rsidP="00EE58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586B">
        <w:rPr>
          <w:rFonts w:ascii="Arial" w:hAnsi="Arial" w:cs="Arial"/>
          <w:sz w:val="20"/>
          <w:szCs w:val="20"/>
        </w:rPr>
        <w:t>Program dela:</w:t>
      </w:r>
    </w:p>
    <w:p w:rsidR="00DC064D" w:rsidRPr="00EE586B" w:rsidRDefault="00DC064D" w:rsidP="00EE58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E586B">
          <w:rPr>
            <w:rStyle w:val="Hiperpovezava"/>
            <w:rFonts w:ascii="Arial" w:hAnsi="Arial" w:cs="Arial"/>
            <w:sz w:val="20"/>
            <w:szCs w:val="20"/>
          </w:rPr>
          <w:t>https://ec.europa.eu/info/publications/2021-commission-work-programme-key-documents_en</w:t>
        </w:r>
      </w:hyperlink>
    </w:p>
    <w:p w:rsidR="00DC064D" w:rsidRPr="00A07F69" w:rsidRDefault="00DC064D" w:rsidP="00EE58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F69">
        <w:rPr>
          <w:rFonts w:ascii="Arial" w:hAnsi="Arial" w:cs="Arial"/>
          <w:sz w:val="20"/>
          <w:szCs w:val="20"/>
        </w:rPr>
        <w:t>Pripravila:</w:t>
      </w:r>
    </w:p>
    <w:p w:rsidR="00DC064D" w:rsidRPr="00A07F69" w:rsidRDefault="00DC064D" w:rsidP="00EE58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7F69">
        <w:rPr>
          <w:rFonts w:ascii="Arial" w:hAnsi="Arial" w:cs="Arial"/>
          <w:sz w:val="20"/>
          <w:szCs w:val="20"/>
        </w:rPr>
        <w:t>Darja Kocbek</w:t>
      </w:r>
    </w:p>
    <w:p w:rsidR="00DC064D" w:rsidRDefault="00DC064D" w:rsidP="00EE586B">
      <w:pPr>
        <w:spacing w:after="0"/>
      </w:pPr>
    </w:p>
    <w:sectPr w:rsidR="00DC064D" w:rsidSect="0091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366F"/>
    <w:multiLevelType w:val="hybridMultilevel"/>
    <w:tmpl w:val="05921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96B"/>
    <w:rsid w:val="00360AAB"/>
    <w:rsid w:val="00403845"/>
    <w:rsid w:val="006355E0"/>
    <w:rsid w:val="00914578"/>
    <w:rsid w:val="00A07F69"/>
    <w:rsid w:val="00BD336D"/>
    <w:rsid w:val="00D26ACE"/>
    <w:rsid w:val="00DC064D"/>
    <w:rsid w:val="00E9696B"/>
    <w:rsid w:val="00EE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4578"/>
  </w:style>
  <w:style w:type="paragraph" w:styleId="Naslov2">
    <w:name w:val="heading 2"/>
    <w:basedOn w:val="Navaden"/>
    <w:link w:val="Naslov2Znak"/>
    <w:uiPriority w:val="9"/>
    <w:qFormat/>
    <w:rsid w:val="00BD3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696B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403845"/>
    <w:rPr>
      <w:b/>
      <w:bCs/>
    </w:rPr>
  </w:style>
  <w:style w:type="paragraph" w:styleId="Odstavekseznama">
    <w:name w:val="List Paragraph"/>
    <w:basedOn w:val="Navaden"/>
    <w:uiPriority w:val="34"/>
    <w:qFormat/>
    <w:rsid w:val="00EE586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D336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3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2021-commission-work-programme-key-document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2020-10-19T19:47:00Z</dcterms:created>
  <dcterms:modified xsi:type="dcterms:W3CDTF">2020-10-19T20:22:00Z</dcterms:modified>
</cp:coreProperties>
</file>