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E08" w:rsidRDefault="00000E08" w:rsidP="00000E08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E08" w:rsidRPr="00467345" w:rsidRDefault="00000E08" w:rsidP="00000E08">
      <w:pPr>
        <w:tabs>
          <w:tab w:val="left" w:pos="2520"/>
          <w:tab w:val="left" w:pos="2700"/>
          <w:tab w:val="left" w:pos="3120"/>
        </w:tabs>
        <w:spacing w:before="240"/>
        <w:jc w:val="center"/>
      </w:pPr>
    </w:p>
    <w:p w:rsidR="00000E08" w:rsidRDefault="00000E08" w:rsidP="00000E08">
      <w:pPr>
        <w:pStyle w:val="Naslov2"/>
        <w:tabs>
          <w:tab w:val="left" w:pos="3120"/>
        </w:tabs>
        <w:spacing w:before="0" w:beforeAutospacing="0" w:after="0" w:afterAutospacing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000E08" w:rsidRPr="00083714" w:rsidRDefault="00000E08" w:rsidP="00000E08">
      <w:pPr>
        <w:pStyle w:val="Naslov2"/>
        <w:tabs>
          <w:tab w:val="left" w:pos="3120"/>
        </w:tabs>
        <w:spacing w:before="0" w:beforeAutospacing="0" w:after="0" w:afterAutospacing="0"/>
        <w:jc w:val="center"/>
        <w:rPr>
          <w:b w:val="0"/>
          <w:bCs w:val="0"/>
          <w:i/>
          <w:iCs/>
          <w:sz w:val="22"/>
        </w:rPr>
      </w:pPr>
    </w:p>
    <w:p w:rsidR="00000E08" w:rsidRPr="00083714" w:rsidRDefault="00000E08" w:rsidP="00000E08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000E08" w:rsidRDefault="00000E08" w:rsidP="00000E08">
      <w:pPr>
        <w:tabs>
          <w:tab w:val="left" w:pos="3120"/>
        </w:tabs>
        <w:rPr>
          <w:b/>
        </w:rPr>
      </w:pPr>
      <w:r w:rsidRPr="00083714">
        <w:rPr>
          <w:b/>
        </w:rPr>
        <w:tab/>
      </w:r>
    </w:p>
    <w:p w:rsidR="00000E08" w:rsidRDefault="00000E08" w:rsidP="00000E08">
      <w:pPr>
        <w:tabs>
          <w:tab w:val="left" w:pos="3120"/>
        </w:tabs>
        <w:jc w:val="center"/>
        <w:rPr>
          <w:b/>
        </w:rPr>
      </w:pPr>
      <w:r>
        <w:rPr>
          <w:b/>
        </w:rPr>
        <w:t>Občasna informacija članom 15</w:t>
      </w:r>
      <w:r w:rsidR="00E958BF">
        <w:rPr>
          <w:b/>
        </w:rPr>
        <w:t>4</w:t>
      </w:r>
      <w:r>
        <w:rPr>
          <w:b/>
        </w:rPr>
        <w:t xml:space="preserve"> </w:t>
      </w:r>
      <w:r w:rsidRPr="00083714">
        <w:rPr>
          <w:b/>
        </w:rPr>
        <w:t>– 20</w:t>
      </w:r>
      <w:r>
        <w:rPr>
          <w:b/>
        </w:rPr>
        <w:t>22</w:t>
      </w:r>
    </w:p>
    <w:p w:rsidR="00000E08" w:rsidRDefault="00000E08" w:rsidP="00000E08">
      <w:pPr>
        <w:tabs>
          <w:tab w:val="left" w:pos="3120"/>
        </w:tabs>
        <w:jc w:val="center"/>
        <w:rPr>
          <w:b/>
        </w:rPr>
      </w:pPr>
    </w:p>
    <w:p w:rsidR="00000E08" w:rsidRDefault="00000E08" w:rsidP="00000E08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10. oktober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000E08" w:rsidRPr="0002310E" w:rsidRDefault="00000E08" w:rsidP="00000E08">
      <w:pPr>
        <w:tabs>
          <w:tab w:val="left" w:pos="3120"/>
        </w:tabs>
        <w:jc w:val="center"/>
        <w:rPr>
          <w:b/>
        </w:rPr>
      </w:pPr>
    </w:p>
    <w:p w:rsidR="00D334F9" w:rsidRDefault="00000E08" w:rsidP="00E958BF">
      <w:pPr>
        <w:jc w:val="center"/>
        <w:rPr>
          <w:rFonts w:ascii="Arial" w:hAnsi="Arial"/>
          <w:b/>
          <w:i/>
          <w:sz w:val="22"/>
          <w:szCs w:val="22"/>
        </w:rPr>
      </w:pPr>
      <w:r>
        <w:rPr>
          <w:b/>
          <w:color w:val="993300"/>
          <w:sz w:val="32"/>
          <w:szCs w:val="32"/>
        </w:rPr>
        <w:t xml:space="preserve">Objavljen je četrti razpis programa </w:t>
      </w:r>
      <w:proofErr w:type="spellStart"/>
      <w:r>
        <w:rPr>
          <w:b/>
          <w:color w:val="993300"/>
          <w:sz w:val="32"/>
          <w:szCs w:val="32"/>
        </w:rPr>
        <w:t>Erasmus</w:t>
      </w:r>
      <w:proofErr w:type="spellEnd"/>
      <w:r>
        <w:rPr>
          <w:b/>
          <w:color w:val="993300"/>
          <w:sz w:val="32"/>
          <w:szCs w:val="32"/>
        </w:rPr>
        <w:t>+</w:t>
      </w:r>
      <w:r w:rsidR="00E958BF">
        <w:rPr>
          <w:b/>
          <w:color w:val="993300"/>
          <w:sz w:val="32"/>
          <w:szCs w:val="32"/>
        </w:rPr>
        <w:t xml:space="preserve"> za podporo uvajanju pobude Evropske univerze</w:t>
      </w:r>
    </w:p>
    <w:p w:rsidR="00000E08" w:rsidRDefault="00000E08" w:rsidP="00D334F9">
      <w:pPr>
        <w:jc w:val="both"/>
        <w:rPr>
          <w:rFonts w:ascii="Arial" w:hAnsi="Arial"/>
          <w:b/>
          <w:i/>
          <w:sz w:val="22"/>
          <w:szCs w:val="22"/>
        </w:rPr>
      </w:pPr>
    </w:p>
    <w:p w:rsidR="00932D9B" w:rsidRPr="00D334F9" w:rsidRDefault="00932D9B" w:rsidP="00D334F9">
      <w:pPr>
        <w:jc w:val="both"/>
        <w:rPr>
          <w:rFonts w:ascii="Arial" w:hAnsi="Arial"/>
          <w:b/>
          <w:i/>
          <w:sz w:val="22"/>
          <w:szCs w:val="22"/>
        </w:rPr>
      </w:pPr>
      <w:r w:rsidRPr="00D334F9">
        <w:rPr>
          <w:rFonts w:ascii="Arial" w:hAnsi="Arial"/>
          <w:b/>
          <w:i/>
          <w:sz w:val="22"/>
          <w:szCs w:val="22"/>
        </w:rPr>
        <w:t>Objavljen je četrti razpis za zbiranje predlogov v okviru programa </w:t>
      </w:r>
      <w:proofErr w:type="spellStart"/>
      <w:r w:rsidRPr="00D334F9">
        <w:rPr>
          <w:rFonts w:ascii="Arial" w:hAnsi="Arial"/>
          <w:b/>
          <w:i/>
          <w:sz w:val="22"/>
          <w:szCs w:val="22"/>
        </w:rPr>
        <w:t>Erasmus</w:t>
      </w:r>
      <w:proofErr w:type="spellEnd"/>
      <w:r w:rsidRPr="00D334F9">
        <w:rPr>
          <w:rFonts w:ascii="Arial" w:hAnsi="Arial"/>
          <w:b/>
          <w:i/>
          <w:sz w:val="22"/>
          <w:szCs w:val="22"/>
        </w:rPr>
        <w:t xml:space="preserve">+ v podporo nadaljnjemu uvajanju pobude Evropske univerze. Na </w:t>
      </w:r>
      <w:r w:rsidR="008C4BDD" w:rsidRPr="00D334F9">
        <w:rPr>
          <w:rFonts w:ascii="Arial" w:hAnsi="Arial"/>
          <w:b/>
          <w:i/>
          <w:sz w:val="22"/>
          <w:szCs w:val="22"/>
        </w:rPr>
        <w:t>voljo je 384 milijonov evrov</w:t>
      </w:r>
      <w:r w:rsidRPr="00D334F9">
        <w:rPr>
          <w:rFonts w:ascii="Arial" w:hAnsi="Arial"/>
          <w:b/>
          <w:i/>
          <w:sz w:val="22"/>
          <w:szCs w:val="22"/>
        </w:rPr>
        <w:t xml:space="preserve">. </w:t>
      </w:r>
      <w:r w:rsidR="008C4BDD" w:rsidRPr="00D334F9">
        <w:rPr>
          <w:rFonts w:ascii="Arial" w:hAnsi="Arial"/>
          <w:b/>
          <w:i/>
          <w:sz w:val="22"/>
          <w:szCs w:val="22"/>
        </w:rPr>
        <w:t xml:space="preserve">Za predloge, ki bodo ocenjeni kot visokokakovostni, vendar jih zaradi premajhnega proračuna ne bo mogoče financirati v okviru tega razpisa, je predvidena podelitev pečata odličnosti. </w:t>
      </w:r>
      <w:r w:rsidRPr="00D334F9">
        <w:rPr>
          <w:rFonts w:ascii="Arial" w:hAnsi="Arial"/>
          <w:b/>
          <w:i/>
          <w:sz w:val="22"/>
          <w:szCs w:val="22"/>
        </w:rPr>
        <w:t>Razpis bo odprt do 31. januarja 2023. Predstavniki Evropske komisije ga bodo podrobneje predstavili na spletnem informativnem dnevu 15. novembra. Člani lahko dobijo več informacij tudi na SBRA.</w:t>
      </w:r>
    </w:p>
    <w:p w:rsidR="00932D9B" w:rsidRPr="00D334F9" w:rsidRDefault="00932D9B" w:rsidP="00D334F9">
      <w:pPr>
        <w:jc w:val="both"/>
        <w:rPr>
          <w:rFonts w:ascii="Arial" w:hAnsi="Arial"/>
          <w:sz w:val="20"/>
          <w:szCs w:val="20"/>
        </w:rPr>
      </w:pPr>
    </w:p>
    <w:p w:rsidR="008C4BDD" w:rsidRPr="00D334F9" w:rsidRDefault="008C4BDD" w:rsidP="00D334F9">
      <w:pPr>
        <w:jc w:val="both"/>
        <w:rPr>
          <w:rFonts w:ascii="Arial" w:hAnsi="Arial"/>
          <w:sz w:val="20"/>
          <w:szCs w:val="20"/>
        </w:rPr>
      </w:pPr>
      <w:r w:rsidRPr="00D334F9">
        <w:rPr>
          <w:rFonts w:ascii="Arial" w:hAnsi="Arial"/>
          <w:sz w:val="20"/>
          <w:szCs w:val="20"/>
        </w:rPr>
        <w:t xml:space="preserve">Sredstva so na voljo za krepitev obstoječega sodelovanja in za vzpostavitev novega sodelovanja. V okviru sklopa za krepitev obstoječega sodelovanja so med drugim na voljo tudi sredstva za zavezništva evropskih univerz, ki so bila izbrana v okviru razpisa za zbiranje predlogov </w:t>
      </w:r>
      <w:proofErr w:type="spellStart"/>
      <w:r w:rsidRPr="00D334F9">
        <w:rPr>
          <w:rFonts w:ascii="Arial" w:hAnsi="Arial"/>
          <w:sz w:val="20"/>
          <w:szCs w:val="20"/>
        </w:rPr>
        <w:t>Erasmus</w:t>
      </w:r>
      <w:proofErr w:type="spellEnd"/>
      <w:r w:rsidRPr="00D334F9">
        <w:rPr>
          <w:rFonts w:ascii="Arial" w:hAnsi="Arial"/>
          <w:sz w:val="20"/>
          <w:szCs w:val="20"/>
        </w:rPr>
        <w:t xml:space="preserve">+ 2020. </w:t>
      </w:r>
      <w:r w:rsidR="00751576" w:rsidRPr="00D334F9">
        <w:rPr>
          <w:rFonts w:ascii="Arial" w:hAnsi="Arial"/>
          <w:sz w:val="20"/>
          <w:szCs w:val="20"/>
        </w:rPr>
        <w:t>Cilj je nadgraditi dosedanje institucionalno sodelovanje ter ga dodatno poglobiti, okrepiti in razširiti, da bi hitreje napredovale v smeri dolgoročne vizije »evropskih univerz«. Nove visokošolske ustanove imajo priložnost, da se tem obstoječim zavezništvom pridružijo kot polnopravni partnerji.</w:t>
      </w:r>
    </w:p>
    <w:p w:rsidR="00751576" w:rsidRPr="00D334F9" w:rsidRDefault="00751576" w:rsidP="00D334F9">
      <w:pPr>
        <w:jc w:val="both"/>
        <w:rPr>
          <w:rFonts w:ascii="Arial" w:hAnsi="Arial"/>
          <w:sz w:val="20"/>
          <w:szCs w:val="20"/>
        </w:rPr>
      </w:pPr>
    </w:p>
    <w:p w:rsidR="00D34903" w:rsidRPr="00D334F9" w:rsidRDefault="00751576" w:rsidP="00D334F9">
      <w:pPr>
        <w:jc w:val="both"/>
        <w:rPr>
          <w:rFonts w:ascii="Arial" w:hAnsi="Arial"/>
          <w:sz w:val="20"/>
          <w:szCs w:val="20"/>
        </w:rPr>
      </w:pPr>
      <w:r w:rsidRPr="00D334F9">
        <w:rPr>
          <w:rFonts w:ascii="Arial" w:hAnsi="Arial"/>
          <w:sz w:val="20"/>
          <w:szCs w:val="20"/>
        </w:rPr>
        <w:t>V okviru sklopa za vzpostavitev novega sodelovanja so sredstva na voljo prijaviteljem, ki želijo vzpostaviti novo poglobljeno institucionalno nadnacionalno sodelovanje v okviru nove zveze »evropskih univerz«.</w:t>
      </w:r>
    </w:p>
    <w:p w:rsidR="00751576" w:rsidRPr="00D334F9" w:rsidRDefault="00751576" w:rsidP="00D334F9">
      <w:pPr>
        <w:jc w:val="both"/>
        <w:rPr>
          <w:rFonts w:ascii="Arial" w:hAnsi="Arial"/>
          <w:sz w:val="20"/>
          <w:szCs w:val="20"/>
        </w:rPr>
      </w:pPr>
    </w:p>
    <w:p w:rsidR="00751576" w:rsidRPr="00D334F9" w:rsidRDefault="00751576" w:rsidP="00D334F9">
      <w:pPr>
        <w:jc w:val="both"/>
        <w:rPr>
          <w:rFonts w:ascii="Arial" w:hAnsi="Arial"/>
          <w:sz w:val="20"/>
          <w:szCs w:val="20"/>
        </w:rPr>
      </w:pPr>
      <w:r w:rsidRPr="00D334F9">
        <w:rPr>
          <w:rFonts w:ascii="Arial" w:hAnsi="Arial"/>
          <w:sz w:val="20"/>
          <w:szCs w:val="20"/>
        </w:rPr>
        <w:t>Splošni cilj razpisa je, da bi se pobuda Evropske univerze približala cilju iz evropske strategije za univerze, v kateri je predvideno, da bi do sredine leta 2024 podprli 60 zavezništev, ki naj bi združevala več kot 500 visokošolskih ustanov po vsej Evropi.</w:t>
      </w:r>
    </w:p>
    <w:p w:rsidR="00751576" w:rsidRPr="00D334F9" w:rsidRDefault="00751576" w:rsidP="00D334F9">
      <w:pPr>
        <w:jc w:val="both"/>
        <w:rPr>
          <w:rFonts w:ascii="Arial" w:hAnsi="Arial"/>
          <w:sz w:val="20"/>
          <w:szCs w:val="20"/>
        </w:rPr>
      </w:pPr>
    </w:p>
    <w:p w:rsidR="00751576" w:rsidRDefault="00751576" w:rsidP="00D334F9">
      <w:pPr>
        <w:jc w:val="both"/>
        <w:rPr>
          <w:rFonts w:ascii="Arial" w:hAnsi="Arial"/>
          <w:b/>
          <w:sz w:val="20"/>
          <w:szCs w:val="20"/>
        </w:rPr>
      </w:pPr>
      <w:r w:rsidRPr="00D334F9">
        <w:rPr>
          <w:rFonts w:ascii="Arial" w:hAnsi="Arial"/>
          <w:b/>
          <w:sz w:val="20"/>
          <w:szCs w:val="20"/>
        </w:rPr>
        <w:t>Koristne informacije:</w:t>
      </w:r>
    </w:p>
    <w:p w:rsidR="00D334F9" w:rsidRPr="00D334F9" w:rsidRDefault="00D334F9" w:rsidP="00D334F9">
      <w:pPr>
        <w:jc w:val="both"/>
        <w:rPr>
          <w:rFonts w:ascii="Arial" w:hAnsi="Arial"/>
          <w:b/>
          <w:sz w:val="20"/>
          <w:szCs w:val="20"/>
        </w:rPr>
      </w:pPr>
    </w:p>
    <w:p w:rsidR="00751576" w:rsidRPr="00D334F9" w:rsidRDefault="00751576" w:rsidP="00D334F9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D334F9">
        <w:rPr>
          <w:rFonts w:ascii="Arial" w:hAnsi="Arial"/>
          <w:sz w:val="20"/>
          <w:szCs w:val="20"/>
        </w:rPr>
        <w:t>Informacija o razpisu s povezavo na razpis, informativni dan in dokumente, ki so podlaga za razpis:</w:t>
      </w:r>
    </w:p>
    <w:p w:rsidR="00751576" w:rsidRPr="00D334F9" w:rsidRDefault="00751576" w:rsidP="00D334F9">
      <w:pPr>
        <w:jc w:val="both"/>
        <w:rPr>
          <w:rFonts w:ascii="Arial" w:hAnsi="Arial"/>
          <w:sz w:val="20"/>
          <w:szCs w:val="20"/>
        </w:rPr>
      </w:pPr>
    </w:p>
    <w:p w:rsidR="00751576" w:rsidRPr="00D334F9" w:rsidRDefault="00751576" w:rsidP="00D334F9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hyperlink r:id="rId6" w:history="1">
        <w:r w:rsidRPr="00D334F9">
          <w:rPr>
            <w:rStyle w:val="Hiperpovezava"/>
            <w:rFonts w:ascii="Arial" w:hAnsi="Arial" w:cs="Arial"/>
            <w:sz w:val="20"/>
            <w:szCs w:val="20"/>
          </w:rPr>
          <w:t>https://erasmus-plus.ec.europa.eu/news/opening-of-2023-erasmus-european-universities-call-comes-with-record-budget</w:t>
        </w:r>
      </w:hyperlink>
    </w:p>
    <w:p w:rsidR="00751576" w:rsidRPr="00D334F9" w:rsidRDefault="00751576" w:rsidP="00D334F9">
      <w:pPr>
        <w:jc w:val="both"/>
        <w:rPr>
          <w:rFonts w:ascii="Arial" w:hAnsi="Arial"/>
          <w:sz w:val="20"/>
          <w:szCs w:val="20"/>
        </w:rPr>
      </w:pPr>
    </w:p>
    <w:p w:rsidR="00751576" w:rsidRPr="00D334F9" w:rsidRDefault="00751576" w:rsidP="00D334F9">
      <w:pPr>
        <w:jc w:val="both"/>
        <w:rPr>
          <w:rFonts w:ascii="Arial" w:hAnsi="Arial"/>
          <w:sz w:val="20"/>
          <w:szCs w:val="20"/>
        </w:rPr>
      </w:pPr>
      <w:r w:rsidRPr="00D334F9">
        <w:rPr>
          <w:rFonts w:ascii="Arial" w:hAnsi="Arial"/>
          <w:sz w:val="20"/>
          <w:szCs w:val="20"/>
        </w:rPr>
        <w:t>Pripravila:</w:t>
      </w:r>
    </w:p>
    <w:p w:rsidR="00751576" w:rsidRPr="00D334F9" w:rsidRDefault="00751576" w:rsidP="00D334F9">
      <w:pPr>
        <w:jc w:val="both"/>
        <w:rPr>
          <w:rFonts w:ascii="Arial" w:hAnsi="Arial"/>
          <w:sz w:val="20"/>
          <w:szCs w:val="20"/>
        </w:rPr>
      </w:pPr>
      <w:r w:rsidRPr="00D334F9">
        <w:rPr>
          <w:rFonts w:ascii="Arial" w:hAnsi="Arial"/>
          <w:sz w:val="20"/>
          <w:szCs w:val="20"/>
        </w:rPr>
        <w:t>Darja Kocbek</w:t>
      </w:r>
    </w:p>
    <w:sectPr w:rsidR="00751576" w:rsidRPr="00D334F9" w:rsidSect="00D34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664BF"/>
    <w:multiLevelType w:val="hybridMultilevel"/>
    <w:tmpl w:val="7D628C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932D9B"/>
    <w:rsid w:val="00000E08"/>
    <w:rsid w:val="00751576"/>
    <w:rsid w:val="008C4BDD"/>
    <w:rsid w:val="00932D9B"/>
    <w:rsid w:val="00B37D6A"/>
    <w:rsid w:val="00D334F9"/>
    <w:rsid w:val="00D34903"/>
    <w:rsid w:val="00E95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32D9B"/>
    <w:pPr>
      <w:spacing w:after="0" w:line="240" w:lineRule="auto"/>
    </w:pPr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paragraph" w:styleId="Naslov2">
    <w:name w:val="heading 2"/>
    <w:basedOn w:val="Navaden"/>
    <w:link w:val="Naslov2Znak"/>
    <w:uiPriority w:val="9"/>
    <w:qFormat/>
    <w:rsid w:val="00000E08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32D9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334F9"/>
    <w:pPr>
      <w:ind w:left="720"/>
      <w:contextualSpacing/>
    </w:pPr>
    <w:rPr>
      <w:rFonts w:cs="Mangal"/>
      <w:szCs w:val="21"/>
    </w:rPr>
  </w:style>
  <w:style w:type="character" w:customStyle="1" w:styleId="Naslov2Znak">
    <w:name w:val="Naslov 2 Znak"/>
    <w:basedOn w:val="Privzetapisavaodstavka"/>
    <w:link w:val="Naslov2"/>
    <w:uiPriority w:val="9"/>
    <w:rsid w:val="00000E08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0E08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0E08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asmus-plus.ec.europa.eu/news/opening-of-2023-erasmus-european-universities-call-comes-with-record-budg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337</Words>
  <Characters>1874</Characters>
  <Application>Microsoft Office Word</Application>
  <DocSecurity>0</DocSecurity>
  <Lines>26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2022-10-05T17:50:00Z</dcterms:created>
  <dcterms:modified xsi:type="dcterms:W3CDTF">2022-10-05T18:42:00Z</dcterms:modified>
</cp:coreProperties>
</file>