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3A" w:rsidRDefault="00CD493A" w:rsidP="00CD493A">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D493A" w:rsidRDefault="00CD493A" w:rsidP="00CD493A">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CD493A" w:rsidRDefault="00CD493A" w:rsidP="00CD493A">
      <w:pPr>
        <w:pBdr>
          <w:bottom w:val="single" w:sz="6" w:space="1" w:color="auto"/>
        </w:pBdr>
        <w:tabs>
          <w:tab w:val="left" w:pos="3120"/>
        </w:tabs>
        <w:jc w:val="center"/>
        <w:rPr>
          <w:sz w:val="16"/>
          <w:szCs w:val="16"/>
        </w:rPr>
      </w:pPr>
    </w:p>
    <w:p w:rsidR="00CD493A" w:rsidRDefault="00CD493A" w:rsidP="00CD493A">
      <w:pPr>
        <w:tabs>
          <w:tab w:val="left" w:pos="3120"/>
        </w:tabs>
        <w:jc w:val="center"/>
        <w:rPr>
          <w:rFonts w:cs="Arial"/>
          <w:b/>
        </w:rPr>
      </w:pPr>
      <w:r>
        <w:rPr>
          <w:rFonts w:cs="Arial"/>
          <w:b/>
        </w:rPr>
        <w:t>Občasna informacija članom 153 - 2016</w:t>
      </w:r>
    </w:p>
    <w:p w:rsidR="00CD493A" w:rsidRPr="009A2F0F" w:rsidRDefault="00CD493A" w:rsidP="00CD493A">
      <w:pPr>
        <w:tabs>
          <w:tab w:val="left" w:pos="3120"/>
        </w:tabs>
        <w:jc w:val="center"/>
        <w:rPr>
          <w:rFonts w:cs="Arial"/>
          <w:b/>
        </w:rPr>
      </w:pPr>
      <w:r>
        <w:rPr>
          <w:rFonts w:cs="Arial"/>
          <w:b/>
        </w:rPr>
        <w:t>31. oktober 2016</w:t>
      </w:r>
    </w:p>
    <w:p w:rsidR="004A3F39" w:rsidRDefault="00CD493A" w:rsidP="00CD493A">
      <w:pPr>
        <w:jc w:val="center"/>
        <w:rPr>
          <w:rFonts w:ascii="Arial" w:hAnsi="Arial" w:cs="Arial"/>
          <w:b/>
          <w:i/>
        </w:rPr>
      </w:pPr>
      <w:r>
        <w:rPr>
          <w:rFonts w:ascii="Arial" w:hAnsi="Arial" w:cs="Arial"/>
          <w:b/>
          <w:color w:val="993300"/>
          <w:sz w:val="32"/>
          <w:szCs w:val="32"/>
        </w:rPr>
        <w:t>Novo orodje za analizo ključnih spodbujevalnih tehnologij (KET)</w:t>
      </w:r>
    </w:p>
    <w:p w:rsidR="00B459D4" w:rsidRPr="004A3F39" w:rsidRDefault="00962CA2" w:rsidP="004A3F39">
      <w:pPr>
        <w:rPr>
          <w:rFonts w:ascii="Arial" w:hAnsi="Arial" w:cs="Arial"/>
          <w:b/>
          <w:i/>
        </w:rPr>
      </w:pPr>
      <w:r w:rsidRPr="004A3F39">
        <w:rPr>
          <w:rFonts w:ascii="Arial" w:hAnsi="Arial" w:cs="Arial"/>
          <w:b/>
          <w:i/>
        </w:rPr>
        <w:t>Delovati je začela prenovljena spletna stran o ključnih spodbujevalnih tehnologijah (KET). Obiskovalcem omogoča lažji dostop do podatkov, novi interaktivni zemljevidi in grafi omogočajo lažjo analizo podatkov za določeno tehnologijo, državo ali regijo. Novo orodje je prilagojeno pametnim telefonom in tablicam, lažja je tudi njegova uporaba na namiznih računalnikih. Namen orodja je spremljati in analizirati trende na področju novih spodbujevalnih tehnologij s pomočjo statističnih podatkov. Različni kazalniki omogočajo analizo, kako delujejo KET v različnih fazah vrednostne verige.</w:t>
      </w:r>
    </w:p>
    <w:p w:rsidR="00962CA2" w:rsidRPr="004A3F39" w:rsidRDefault="00962CA2" w:rsidP="004A3F39">
      <w:pPr>
        <w:rPr>
          <w:rFonts w:ascii="Arial" w:hAnsi="Arial" w:cs="Arial"/>
          <w:sz w:val="20"/>
          <w:szCs w:val="20"/>
        </w:rPr>
      </w:pPr>
      <w:r w:rsidRPr="004A3F39">
        <w:rPr>
          <w:rFonts w:ascii="Arial" w:hAnsi="Arial" w:cs="Arial"/>
          <w:sz w:val="20"/>
          <w:szCs w:val="20"/>
        </w:rPr>
        <w:t>Spremljati jih je mogoče od iznajdbe (pridobitve patenta) prek začetka proizvodnje do uporabe (proizvodnja, prodaja in promet). Statistični podatki so na voljo za posamezne države članice EU in tudi za regije. V naslednji fazi je predvidena dodatna posodobitev spletne strani. Nabor statističnih podatkov bodo razširili tudi na digitalno dimenzijo naprednih proizvodnih tehnologij (AMT).</w:t>
      </w:r>
    </w:p>
    <w:p w:rsidR="00962CA2" w:rsidRPr="004A3F39" w:rsidRDefault="00962CA2" w:rsidP="004A3F39">
      <w:pPr>
        <w:rPr>
          <w:rFonts w:ascii="Arial" w:hAnsi="Arial" w:cs="Arial"/>
          <w:b/>
          <w:sz w:val="20"/>
          <w:szCs w:val="20"/>
        </w:rPr>
      </w:pPr>
      <w:r w:rsidRPr="004A3F39">
        <w:rPr>
          <w:rFonts w:ascii="Arial" w:hAnsi="Arial" w:cs="Arial"/>
          <w:b/>
          <w:sz w:val="20"/>
          <w:szCs w:val="20"/>
        </w:rPr>
        <w:t xml:space="preserve">Slika 1: Prikaz zemljevida o </w:t>
      </w:r>
      <w:r w:rsidR="004A3F39" w:rsidRPr="004A3F39">
        <w:rPr>
          <w:rFonts w:ascii="Arial" w:hAnsi="Arial" w:cs="Arial"/>
          <w:b/>
          <w:sz w:val="20"/>
          <w:szCs w:val="20"/>
        </w:rPr>
        <w:t>KET glede na podlagi kazalnikov</w:t>
      </w:r>
    </w:p>
    <w:p w:rsidR="004A3F39" w:rsidRPr="004A3F39" w:rsidRDefault="004A3F39" w:rsidP="004A3F39">
      <w:pPr>
        <w:rPr>
          <w:rFonts w:ascii="Arial" w:hAnsi="Arial" w:cs="Arial"/>
          <w:sz w:val="20"/>
          <w:szCs w:val="20"/>
        </w:rPr>
      </w:pPr>
      <w:r w:rsidRPr="004A3F39">
        <w:rPr>
          <w:rFonts w:ascii="Arial" w:hAnsi="Arial" w:cs="Arial"/>
          <w:noProof/>
          <w:sz w:val="20"/>
          <w:szCs w:val="20"/>
          <w:lang w:eastAsia="sl-SI"/>
        </w:rPr>
        <w:drawing>
          <wp:inline distT="0" distB="0" distL="0" distR="0">
            <wp:extent cx="3457575" cy="2333625"/>
            <wp:effectExtent l="19050" t="0" r="9525" b="0"/>
            <wp:docPr id="1" name="Slika 1" descr="http://ec.europa.eu/growth/tools-databases/newsroom/cf/_getimage.cfm?doc_id=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growth/tools-databases/newsroom/cf/_getimage.cfm?doc_id=8436"/>
                    <pic:cNvPicPr>
                      <a:picLocks noChangeAspect="1" noChangeArrowheads="1"/>
                    </pic:cNvPicPr>
                  </pic:nvPicPr>
                  <pic:blipFill>
                    <a:blip r:embed="rId6" cstate="print"/>
                    <a:srcRect/>
                    <a:stretch>
                      <a:fillRect/>
                    </a:stretch>
                  </pic:blipFill>
                  <pic:spPr bwMode="auto">
                    <a:xfrm>
                      <a:off x="0" y="0"/>
                      <a:ext cx="3457575" cy="2333625"/>
                    </a:xfrm>
                    <a:prstGeom prst="rect">
                      <a:avLst/>
                    </a:prstGeom>
                    <a:noFill/>
                    <a:ln w="9525">
                      <a:noFill/>
                      <a:miter lim="800000"/>
                      <a:headEnd/>
                      <a:tailEnd/>
                    </a:ln>
                  </pic:spPr>
                </pic:pic>
              </a:graphicData>
            </a:graphic>
          </wp:inline>
        </w:drawing>
      </w:r>
    </w:p>
    <w:p w:rsidR="004A3F39" w:rsidRPr="004A3F39" w:rsidRDefault="004A3F39" w:rsidP="004A3F39">
      <w:pPr>
        <w:rPr>
          <w:rFonts w:ascii="Arial" w:hAnsi="Arial" w:cs="Arial"/>
          <w:sz w:val="20"/>
          <w:szCs w:val="20"/>
        </w:rPr>
      </w:pPr>
      <w:r w:rsidRPr="004A3F39">
        <w:rPr>
          <w:rFonts w:ascii="Arial" w:hAnsi="Arial" w:cs="Arial"/>
          <w:sz w:val="20"/>
          <w:szCs w:val="20"/>
        </w:rPr>
        <w:t>Vir: Evropska komisija</w:t>
      </w:r>
    </w:p>
    <w:p w:rsidR="004A3F39" w:rsidRPr="004A3F39" w:rsidRDefault="004A3F39" w:rsidP="004A3F39">
      <w:pPr>
        <w:rPr>
          <w:rFonts w:ascii="Arial" w:hAnsi="Arial" w:cs="Arial"/>
          <w:b/>
          <w:sz w:val="20"/>
          <w:szCs w:val="20"/>
        </w:rPr>
      </w:pPr>
      <w:r w:rsidRPr="004A3F39">
        <w:rPr>
          <w:rFonts w:ascii="Arial" w:hAnsi="Arial" w:cs="Arial"/>
          <w:b/>
          <w:sz w:val="20"/>
          <w:szCs w:val="20"/>
        </w:rPr>
        <w:t>Koristne informacije:</w:t>
      </w:r>
    </w:p>
    <w:p w:rsidR="004A3F39" w:rsidRPr="004A3F39" w:rsidRDefault="004A3F39" w:rsidP="004A3F39">
      <w:pPr>
        <w:pStyle w:val="Odstavekseznama"/>
        <w:numPr>
          <w:ilvl w:val="0"/>
          <w:numId w:val="1"/>
        </w:numPr>
        <w:rPr>
          <w:rFonts w:ascii="Arial" w:hAnsi="Arial" w:cs="Arial"/>
          <w:sz w:val="20"/>
          <w:szCs w:val="20"/>
        </w:rPr>
      </w:pPr>
      <w:r w:rsidRPr="004A3F39">
        <w:rPr>
          <w:rFonts w:ascii="Arial" w:hAnsi="Arial" w:cs="Arial"/>
          <w:sz w:val="20"/>
          <w:szCs w:val="20"/>
        </w:rPr>
        <w:t xml:space="preserve">KET </w:t>
      </w:r>
      <w:proofErr w:type="spellStart"/>
      <w:r w:rsidRPr="004A3F39">
        <w:rPr>
          <w:rFonts w:ascii="Arial" w:hAnsi="Arial" w:cs="Arial"/>
          <w:sz w:val="20"/>
          <w:szCs w:val="20"/>
        </w:rPr>
        <w:t>Observatory</w:t>
      </w:r>
      <w:proofErr w:type="spellEnd"/>
      <w:r w:rsidRPr="004A3F39">
        <w:rPr>
          <w:rFonts w:ascii="Arial" w:hAnsi="Arial" w:cs="Arial"/>
          <w:sz w:val="20"/>
          <w:szCs w:val="20"/>
        </w:rPr>
        <w:t>:</w:t>
      </w:r>
    </w:p>
    <w:p w:rsidR="004A3F39" w:rsidRPr="004A3F39" w:rsidRDefault="004A3F39" w:rsidP="004A3F39">
      <w:pPr>
        <w:pStyle w:val="Odstavekseznama"/>
        <w:numPr>
          <w:ilvl w:val="0"/>
          <w:numId w:val="1"/>
        </w:numPr>
        <w:rPr>
          <w:rFonts w:ascii="Arial" w:hAnsi="Arial" w:cs="Arial"/>
          <w:sz w:val="20"/>
          <w:szCs w:val="20"/>
        </w:rPr>
      </w:pPr>
      <w:hyperlink r:id="rId7" w:history="1">
        <w:r w:rsidRPr="004A3F39">
          <w:rPr>
            <w:rStyle w:val="Hiperpovezava"/>
            <w:rFonts w:ascii="Arial" w:hAnsi="Arial" w:cs="Arial"/>
            <w:sz w:val="20"/>
            <w:szCs w:val="20"/>
          </w:rPr>
          <w:t>https://ec.europa.eu/growth/tools-databases/kets-tools/kets-deployment</w:t>
        </w:r>
      </w:hyperlink>
    </w:p>
    <w:p w:rsidR="004A3F39" w:rsidRPr="004A3F39" w:rsidRDefault="004A3F39" w:rsidP="004A3F39">
      <w:pPr>
        <w:pStyle w:val="Odstavekseznama"/>
        <w:numPr>
          <w:ilvl w:val="0"/>
          <w:numId w:val="1"/>
        </w:numPr>
        <w:rPr>
          <w:rFonts w:ascii="Arial" w:hAnsi="Arial" w:cs="Arial"/>
          <w:sz w:val="20"/>
          <w:szCs w:val="20"/>
        </w:rPr>
      </w:pPr>
      <w:r w:rsidRPr="004A3F39">
        <w:rPr>
          <w:rFonts w:ascii="Arial" w:hAnsi="Arial" w:cs="Arial"/>
          <w:sz w:val="20"/>
          <w:szCs w:val="20"/>
        </w:rPr>
        <w:t>Spletna stran o KET:</w:t>
      </w:r>
    </w:p>
    <w:p w:rsidR="004A3F39" w:rsidRPr="004A3F39" w:rsidRDefault="004A3F39" w:rsidP="004A3F39">
      <w:pPr>
        <w:pStyle w:val="Odstavekseznama"/>
        <w:numPr>
          <w:ilvl w:val="0"/>
          <w:numId w:val="1"/>
        </w:numPr>
        <w:rPr>
          <w:rFonts w:ascii="Arial" w:hAnsi="Arial" w:cs="Arial"/>
          <w:sz w:val="20"/>
          <w:szCs w:val="20"/>
        </w:rPr>
      </w:pPr>
      <w:hyperlink r:id="rId8" w:history="1">
        <w:r w:rsidRPr="004A3F39">
          <w:rPr>
            <w:rStyle w:val="Hiperpovezava"/>
            <w:rFonts w:ascii="Arial" w:hAnsi="Arial" w:cs="Arial"/>
            <w:sz w:val="20"/>
            <w:szCs w:val="20"/>
          </w:rPr>
          <w:t>http://ec.europa.eu/growth/industry/key-enabling-technologies_en</w:t>
        </w:r>
      </w:hyperlink>
    </w:p>
    <w:p w:rsidR="004A3F39" w:rsidRPr="004A3F39" w:rsidRDefault="004A3F39" w:rsidP="004A3F39">
      <w:pPr>
        <w:rPr>
          <w:rFonts w:ascii="Arial" w:hAnsi="Arial" w:cs="Arial"/>
          <w:sz w:val="20"/>
          <w:szCs w:val="20"/>
        </w:rPr>
      </w:pPr>
      <w:r w:rsidRPr="004A3F39">
        <w:rPr>
          <w:rFonts w:ascii="Arial" w:hAnsi="Arial" w:cs="Arial"/>
          <w:sz w:val="20"/>
          <w:szCs w:val="20"/>
        </w:rPr>
        <w:t>Pripravila:</w:t>
      </w:r>
    </w:p>
    <w:p w:rsidR="004A3F39" w:rsidRPr="004A3F39" w:rsidRDefault="004A3F39" w:rsidP="004A3F39">
      <w:pPr>
        <w:rPr>
          <w:rFonts w:ascii="Arial" w:hAnsi="Arial" w:cs="Arial"/>
          <w:sz w:val="20"/>
          <w:szCs w:val="20"/>
        </w:rPr>
      </w:pPr>
      <w:r w:rsidRPr="004A3F39">
        <w:rPr>
          <w:rFonts w:ascii="Arial" w:hAnsi="Arial" w:cs="Arial"/>
          <w:sz w:val="20"/>
          <w:szCs w:val="20"/>
        </w:rPr>
        <w:t>Darja Kocbek</w:t>
      </w:r>
    </w:p>
    <w:sectPr w:rsidR="004A3F39" w:rsidRPr="004A3F3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630E0"/>
    <w:multiLevelType w:val="hybridMultilevel"/>
    <w:tmpl w:val="6CB01C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2CA2"/>
    <w:rsid w:val="004A3F39"/>
    <w:rsid w:val="00962CA2"/>
    <w:rsid w:val="00B459D4"/>
    <w:rsid w:val="00CD493A"/>
    <w:rsid w:val="00E0446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CD493A"/>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A3F3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F39"/>
    <w:rPr>
      <w:rFonts w:ascii="Tahoma" w:hAnsi="Tahoma" w:cs="Tahoma"/>
      <w:sz w:val="16"/>
      <w:szCs w:val="16"/>
    </w:rPr>
  </w:style>
  <w:style w:type="character" w:styleId="Hiperpovezava">
    <w:name w:val="Hyperlink"/>
    <w:basedOn w:val="Privzetapisavaodstavka"/>
    <w:uiPriority w:val="99"/>
    <w:unhideWhenUsed/>
    <w:rsid w:val="004A3F39"/>
    <w:rPr>
      <w:color w:val="0000FF" w:themeColor="hyperlink"/>
      <w:u w:val="single"/>
    </w:rPr>
  </w:style>
  <w:style w:type="paragraph" w:styleId="Odstavekseznama">
    <w:name w:val="List Paragraph"/>
    <w:basedOn w:val="Navaden"/>
    <w:uiPriority w:val="34"/>
    <w:qFormat/>
    <w:rsid w:val="004A3F39"/>
    <w:pPr>
      <w:ind w:left="720"/>
      <w:contextualSpacing/>
    </w:pPr>
  </w:style>
  <w:style w:type="character" w:customStyle="1" w:styleId="Naslov2Znak">
    <w:name w:val="Naslov 2 Znak"/>
    <w:basedOn w:val="Privzetapisavaodstavka"/>
    <w:link w:val="Naslov2"/>
    <w:rsid w:val="00CD493A"/>
    <w:rPr>
      <w:rFonts w:ascii="Arial" w:eastAsia="Times New Roman" w:hAnsi="Arial" w:cs="Arial"/>
      <w:b/>
      <w:bCs/>
      <w:i/>
      <w:iCs/>
      <w:sz w:val="28"/>
      <w:szCs w:val="28"/>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industry/key-enabling-technologies_en" TargetMode="External"/><Relationship Id="rId3" Type="http://schemas.openxmlformats.org/officeDocument/2006/relationships/settings" Target="settings.xml"/><Relationship Id="rId7" Type="http://schemas.openxmlformats.org/officeDocument/2006/relationships/hyperlink" Target="https://ec.europa.eu/growth/tools-databases/kets-tools/kets-de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243</Words>
  <Characters>1386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2016-10-27T18:30:00Z</dcterms:created>
  <dcterms:modified xsi:type="dcterms:W3CDTF">2016-10-27T18:51:00Z</dcterms:modified>
</cp:coreProperties>
</file>