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5BA" w:rsidRPr="00467345" w:rsidRDefault="008175BA" w:rsidP="008175B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175BA" w:rsidRPr="00083714" w:rsidRDefault="008175BA" w:rsidP="008175BA">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8175BA" w:rsidRPr="00083714" w:rsidRDefault="008175BA" w:rsidP="008175BA">
      <w:pPr>
        <w:pBdr>
          <w:bottom w:val="single" w:sz="6" w:space="1" w:color="auto"/>
        </w:pBdr>
        <w:tabs>
          <w:tab w:val="left" w:pos="3120"/>
        </w:tabs>
        <w:spacing w:after="0"/>
        <w:rPr>
          <w:sz w:val="16"/>
          <w:szCs w:val="16"/>
        </w:rPr>
      </w:pPr>
    </w:p>
    <w:p w:rsidR="008175BA" w:rsidRDefault="008175BA" w:rsidP="008175BA">
      <w:pPr>
        <w:tabs>
          <w:tab w:val="left" w:pos="3120"/>
        </w:tabs>
        <w:spacing w:after="0"/>
        <w:rPr>
          <w:b/>
        </w:rPr>
      </w:pPr>
      <w:r w:rsidRPr="00083714">
        <w:rPr>
          <w:b/>
        </w:rPr>
        <w:tab/>
      </w:r>
    </w:p>
    <w:p w:rsidR="008175BA" w:rsidRDefault="008175BA" w:rsidP="008175BA">
      <w:pPr>
        <w:tabs>
          <w:tab w:val="left" w:pos="3120"/>
        </w:tabs>
        <w:spacing w:after="0"/>
        <w:jc w:val="center"/>
        <w:rPr>
          <w:b/>
        </w:rPr>
      </w:pPr>
      <w:r>
        <w:rPr>
          <w:b/>
        </w:rPr>
        <w:t xml:space="preserve">Občasna informacija članom 148 </w:t>
      </w:r>
      <w:r w:rsidRPr="00083714">
        <w:rPr>
          <w:b/>
        </w:rPr>
        <w:t>– 20</w:t>
      </w:r>
      <w:r>
        <w:rPr>
          <w:b/>
        </w:rPr>
        <w:t>22</w:t>
      </w:r>
    </w:p>
    <w:p w:rsidR="008175BA" w:rsidRPr="0002310E" w:rsidRDefault="008175BA" w:rsidP="008175BA">
      <w:pPr>
        <w:tabs>
          <w:tab w:val="left" w:pos="3120"/>
        </w:tabs>
        <w:spacing w:after="0"/>
        <w:jc w:val="center"/>
        <w:rPr>
          <w:b/>
        </w:rPr>
      </w:pPr>
      <w:r>
        <w:rPr>
          <w:b/>
        </w:rPr>
        <w:t xml:space="preserve">26. september </w:t>
      </w:r>
      <w:r w:rsidRPr="00083714">
        <w:rPr>
          <w:b/>
        </w:rPr>
        <w:t xml:space="preserve"> 20</w:t>
      </w:r>
      <w:r>
        <w:rPr>
          <w:b/>
        </w:rPr>
        <w:t>22</w:t>
      </w:r>
    </w:p>
    <w:p w:rsidR="008175BA" w:rsidRDefault="008175BA" w:rsidP="008175BA">
      <w:pPr>
        <w:spacing w:after="0"/>
        <w:jc w:val="center"/>
        <w:rPr>
          <w:b/>
          <w:color w:val="993300"/>
          <w:sz w:val="32"/>
          <w:szCs w:val="32"/>
        </w:rPr>
      </w:pPr>
    </w:p>
    <w:p w:rsidR="008175BA" w:rsidRDefault="008175BA" w:rsidP="008175BA">
      <w:pPr>
        <w:spacing w:after="0"/>
        <w:jc w:val="center"/>
        <w:rPr>
          <w:rFonts w:ascii="Arial" w:hAnsi="Arial"/>
          <w:b/>
          <w:i/>
        </w:rPr>
      </w:pPr>
      <w:r>
        <w:rPr>
          <w:b/>
          <w:color w:val="993300"/>
          <w:sz w:val="32"/>
          <w:szCs w:val="32"/>
        </w:rPr>
        <w:t>Slovenija ostaja v skupini zmernih inovatork</w:t>
      </w:r>
    </w:p>
    <w:p w:rsidR="008175BA" w:rsidRDefault="008175BA" w:rsidP="008175BA">
      <w:pPr>
        <w:spacing w:after="0"/>
        <w:jc w:val="both"/>
        <w:rPr>
          <w:rFonts w:ascii="Arial" w:hAnsi="Arial" w:cs="Arial"/>
          <w:b/>
          <w:i/>
        </w:rPr>
      </w:pPr>
    </w:p>
    <w:p w:rsidR="003F1BF9" w:rsidRPr="004657C2" w:rsidRDefault="003F1BF9" w:rsidP="004657C2">
      <w:pPr>
        <w:jc w:val="both"/>
        <w:rPr>
          <w:rFonts w:ascii="Arial" w:hAnsi="Arial" w:cs="Arial"/>
          <w:b/>
          <w:i/>
        </w:rPr>
      </w:pPr>
      <w:r w:rsidRPr="004657C2">
        <w:rPr>
          <w:rFonts w:ascii="Arial" w:hAnsi="Arial" w:cs="Arial"/>
          <w:b/>
          <w:i/>
        </w:rPr>
        <w:t>Evropska komisija je objavila lestvico Evropskega inovacijskega indeksa 2022 ((</w:t>
      </w:r>
      <w:proofErr w:type="spellStart"/>
      <w:r w:rsidRPr="004657C2">
        <w:rPr>
          <w:rFonts w:ascii="Arial" w:hAnsi="Arial" w:cs="Arial"/>
          <w:b/>
          <w:i/>
        </w:rPr>
        <w:t>European</w:t>
      </w:r>
      <w:proofErr w:type="spellEnd"/>
      <w:r w:rsidRPr="004657C2">
        <w:rPr>
          <w:rFonts w:ascii="Arial" w:hAnsi="Arial" w:cs="Arial"/>
          <w:b/>
          <w:i/>
        </w:rPr>
        <w:t xml:space="preserve"> </w:t>
      </w:r>
      <w:proofErr w:type="spellStart"/>
      <w:r w:rsidRPr="004657C2">
        <w:rPr>
          <w:rFonts w:ascii="Arial" w:hAnsi="Arial" w:cs="Arial"/>
          <w:b/>
          <w:i/>
        </w:rPr>
        <w:t>innovation</w:t>
      </w:r>
      <w:proofErr w:type="spellEnd"/>
      <w:r w:rsidRPr="004657C2">
        <w:rPr>
          <w:rFonts w:ascii="Arial" w:hAnsi="Arial" w:cs="Arial"/>
          <w:b/>
          <w:i/>
        </w:rPr>
        <w:t xml:space="preserve"> </w:t>
      </w:r>
      <w:proofErr w:type="spellStart"/>
      <w:r w:rsidRPr="004657C2">
        <w:rPr>
          <w:rFonts w:ascii="Arial" w:hAnsi="Arial" w:cs="Arial"/>
          <w:b/>
          <w:i/>
        </w:rPr>
        <w:t>scoreboard</w:t>
      </w:r>
      <w:proofErr w:type="spellEnd"/>
      <w:r w:rsidRPr="004657C2">
        <w:rPr>
          <w:rFonts w:ascii="Arial" w:hAnsi="Arial" w:cs="Arial"/>
          <w:b/>
          <w:i/>
        </w:rPr>
        <w:t xml:space="preserve">) na kateri je Slovenija v primerjavi z letom 2021 napredovala za dve mesti. Zdaj je tako na 13. mestu, ostaja pa v skupini zmernih inovatork. Močan napredek je Slovenija v zadnjem letu dni dosegla pri številu malih in srednje velikih podjetij s poslovno procesnimi ter produktnimi inovacijami in glede dosega širokopasovnega interneta. Slovenija je nadpovprečna na področju uporabe informacijskih tehnologij, še posebej pri številu podjetij, ki svoje zaposlene usposabljajo na področju informacijsko komunikacijskih tehnologij. </w:t>
      </w:r>
    </w:p>
    <w:p w:rsidR="003F1BF9" w:rsidRPr="00512033" w:rsidRDefault="003F1BF9" w:rsidP="004657C2">
      <w:pPr>
        <w:jc w:val="both"/>
        <w:rPr>
          <w:rFonts w:ascii="Arial" w:hAnsi="Arial" w:cs="Arial"/>
          <w:b/>
          <w:sz w:val="20"/>
          <w:szCs w:val="20"/>
        </w:rPr>
      </w:pPr>
      <w:r w:rsidRPr="00512033">
        <w:rPr>
          <w:rFonts w:ascii="Arial" w:hAnsi="Arial" w:cs="Arial"/>
          <w:b/>
          <w:sz w:val="20"/>
          <w:szCs w:val="20"/>
        </w:rPr>
        <w:t>Graf 1: Lestvica evropskega inovacijskega indeksa 2022</w:t>
      </w:r>
    </w:p>
    <w:p w:rsidR="003F1BF9" w:rsidRPr="004657C2" w:rsidRDefault="003F1BF9" w:rsidP="004657C2">
      <w:pPr>
        <w:jc w:val="both"/>
        <w:rPr>
          <w:rFonts w:ascii="Arial" w:hAnsi="Arial" w:cs="Arial"/>
          <w:sz w:val="20"/>
          <w:szCs w:val="20"/>
        </w:rPr>
      </w:pPr>
      <w:r w:rsidRPr="004657C2">
        <w:rPr>
          <w:rFonts w:ascii="Arial" w:hAnsi="Arial" w:cs="Arial"/>
          <w:sz w:val="20"/>
          <w:szCs w:val="20"/>
        </w:rPr>
        <w:drawing>
          <wp:inline distT="0" distB="0" distL="0" distR="0">
            <wp:extent cx="5760720" cy="2665508"/>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665508"/>
                    </a:xfrm>
                    <a:prstGeom prst="rect">
                      <a:avLst/>
                    </a:prstGeom>
                    <a:noFill/>
                    <a:ln w="9525">
                      <a:noFill/>
                      <a:miter lim="800000"/>
                      <a:headEnd/>
                      <a:tailEnd/>
                    </a:ln>
                  </pic:spPr>
                </pic:pic>
              </a:graphicData>
            </a:graphic>
          </wp:inline>
        </w:drawing>
      </w:r>
    </w:p>
    <w:p w:rsidR="003F1BF9" w:rsidRPr="004657C2" w:rsidRDefault="003F1BF9" w:rsidP="00512033">
      <w:pPr>
        <w:spacing w:after="0"/>
        <w:jc w:val="both"/>
        <w:rPr>
          <w:rFonts w:ascii="Arial" w:hAnsi="Arial" w:cs="Arial"/>
          <w:sz w:val="20"/>
          <w:szCs w:val="20"/>
        </w:rPr>
      </w:pPr>
      <w:r w:rsidRPr="004657C2">
        <w:rPr>
          <w:rFonts w:ascii="Arial" w:hAnsi="Arial" w:cs="Arial"/>
          <w:sz w:val="20"/>
          <w:szCs w:val="20"/>
        </w:rPr>
        <w:t>Vir:</w:t>
      </w:r>
    </w:p>
    <w:p w:rsidR="003F1BF9" w:rsidRPr="004657C2" w:rsidRDefault="003F1BF9" w:rsidP="00512033">
      <w:pPr>
        <w:spacing w:after="0"/>
        <w:jc w:val="both"/>
        <w:rPr>
          <w:rFonts w:ascii="Arial" w:hAnsi="Arial" w:cs="Arial"/>
          <w:sz w:val="20"/>
          <w:szCs w:val="20"/>
        </w:rPr>
      </w:pPr>
      <w:r w:rsidRPr="004657C2">
        <w:rPr>
          <w:rFonts w:ascii="Arial" w:hAnsi="Arial" w:cs="Arial"/>
          <w:sz w:val="20"/>
          <w:szCs w:val="20"/>
        </w:rPr>
        <w:t>Evropska komisija</w:t>
      </w:r>
    </w:p>
    <w:p w:rsidR="00512033" w:rsidRDefault="00512033" w:rsidP="00512033">
      <w:pPr>
        <w:spacing w:after="0"/>
        <w:jc w:val="both"/>
        <w:rPr>
          <w:rFonts w:ascii="Arial" w:hAnsi="Arial" w:cs="Arial"/>
          <w:sz w:val="20"/>
          <w:szCs w:val="20"/>
        </w:rPr>
      </w:pPr>
    </w:p>
    <w:p w:rsidR="00512033" w:rsidRDefault="004657C2" w:rsidP="00512033">
      <w:pPr>
        <w:jc w:val="both"/>
        <w:rPr>
          <w:rFonts w:ascii="Arial" w:hAnsi="Arial" w:cs="Arial"/>
          <w:sz w:val="20"/>
          <w:szCs w:val="20"/>
        </w:rPr>
      </w:pPr>
      <w:r w:rsidRPr="004657C2">
        <w:rPr>
          <w:rFonts w:ascii="Arial" w:hAnsi="Arial" w:cs="Arial"/>
          <w:sz w:val="20"/>
          <w:szCs w:val="20"/>
        </w:rPr>
        <w:t>Evropska komisija ugotavlja, da Evropa na področju inovacij ostaja razdeljena. Države, ki so v skupini  vodilnih inovatorjev in večina močnih inovatorjev je v severni in zahodni Evropi, večina zmernih in nastajajočih inovatorjev pa v južni in vzhodni Evropi.</w:t>
      </w:r>
    </w:p>
    <w:p w:rsidR="004657C2" w:rsidRPr="00512033" w:rsidRDefault="004657C2" w:rsidP="004657C2">
      <w:pPr>
        <w:jc w:val="both"/>
        <w:rPr>
          <w:rFonts w:ascii="Arial" w:hAnsi="Arial" w:cs="Arial"/>
          <w:b/>
          <w:sz w:val="20"/>
          <w:szCs w:val="20"/>
        </w:rPr>
      </w:pPr>
      <w:r w:rsidRPr="00512033">
        <w:rPr>
          <w:rFonts w:ascii="Arial" w:hAnsi="Arial" w:cs="Arial"/>
          <w:b/>
          <w:sz w:val="20"/>
          <w:szCs w:val="20"/>
        </w:rPr>
        <w:lastRenderedPageBreak/>
        <w:t>Koristne informacije:</w:t>
      </w:r>
    </w:p>
    <w:p w:rsidR="004657C2" w:rsidRPr="00512033" w:rsidRDefault="004657C2" w:rsidP="00512033">
      <w:pPr>
        <w:pStyle w:val="Odstavekseznama"/>
        <w:numPr>
          <w:ilvl w:val="0"/>
          <w:numId w:val="1"/>
        </w:numPr>
        <w:jc w:val="both"/>
        <w:rPr>
          <w:rFonts w:ascii="Arial" w:hAnsi="Arial" w:cs="Arial"/>
          <w:sz w:val="20"/>
          <w:szCs w:val="20"/>
        </w:rPr>
      </w:pPr>
      <w:r w:rsidRPr="00512033">
        <w:rPr>
          <w:rFonts w:ascii="Arial" w:hAnsi="Arial" w:cs="Arial"/>
          <w:sz w:val="20"/>
          <w:szCs w:val="20"/>
        </w:rPr>
        <w:t>Spletna stran s povezavami do datotek:</w:t>
      </w:r>
    </w:p>
    <w:p w:rsidR="004657C2" w:rsidRPr="00512033" w:rsidRDefault="004657C2" w:rsidP="00512033">
      <w:pPr>
        <w:pStyle w:val="Odstavekseznama"/>
        <w:numPr>
          <w:ilvl w:val="0"/>
          <w:numId w:val="1"/>
        </w:numPr>
        <w:jc w:val="both"/>
        <w:rPr>
          <w:rFonts w:ascii="Arial" w:hAnsi="Arial" w:cs="Arial"/>
          <w:sz w:val="20"/>
          <w:szCs w:val="20"/>
        </w:rPr>
      </w:pPr>
      <w:hyperlink r:id="rId7" w:history="1">
        <w:r w:rsidRPr="00512033">
          <w:rPr>
            <w:rStyle w:val="Hiperpovezava"/>
            <w:rFonts w:ascii="Arial" w:hAnsi="Arial" w:cs="Arial"/>
            <w:sz w:val="20"/>
            <w:szCs w:val="20"/>
          </w:rPr>
          <w:t>https://research-and-innovation.ec.europa.eu/knowledge-publications-tools-and-data/publications/all-publications/european-innovation-scoreboard-2022_sl</w:t>
        </w:r>
      </w:hyperlink>
      <w:r w:rsidRPr="00512033">
        <w:rPr>
          <w:rFonts w:ascii="Arial" w:hAnsi="Arial" w:cs="Arial"/>
          <w:sz w:val="20"/>
          <w:szCs w:val="20"/>
        </w:rPr>
        <w:t xml:space="preserve"> </w:t>
      </w:r>
    </w:p>
    <w:p w:rsidR="004657C2" w:rsidRPr="004657C2" w:rsidRDefault="004657C2" w:rsidP="00512033">
      <w:pPr>
        <w:spacing w:after="0"/>
        <w:jc w:val="both"/>
        <w:rPr>
          <w:rFonts w:ascii="Arial" w:hAnsi="Arial" w:cs="Arial"/>
          <w:sz w:val="20"/>
          <w:szCs w:val="20"/>
        </w:rPr>
      </w:pPr>
      <w:r w:rsidRPr="004657C2">
        <w:rPr>
          <w:rFonts w:ascii="Arial" w:hAnsi="Arial" w:cs="Arial"/>
          <w:sz w:val="20"/>
          <w:szCs w:val="20"/>
        </w:rPr>
        <w:t>Pripravila:</w:t>
      </w:r>
    </w:p>
    <w:p w:rsidR="004657C2" w:rsidRPr="004657C2" w:rsidRDefault="004657C2" w:rsidP="00512033">
      <w:pPr>
        <w:spacing w:after="0"/>
        <w:jc w:val="both"/>
        <w:rPr>
          <w:rFonts w:ascii="Arial" w:hAnsi="Arial" w:cs="Arial"/>
          <w:sz w:val="20"/>
          <w:szCs w:val="20"/>
        </w:rPr>
      </w:pPr>
      <w:r w:rsidRPr="004657C2">
        <w:rPr>
          <w:rFonts w:ascii="Arial" w:hAnsi="Arial" w:cs="Arial"/>
          <w:sz w:val="20"/>
          <w:szCs w:val="20"/>
        </w:rPr>
        <w:t>Darja Kocbek</w:t>
      </w:r>
    </w:p>
    <w:sectPr w:rsidR="004657C2" w:rsidRPr="004657C2" w:rsidSect="00D34B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90D77"/>
    <w:multiLevelType w:val="hybridMultilevel"/>
    <w:tmpl w:val="8A7C4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1BF9"/>
    <w:rsid w:val="003F1BF9"/>
    <w:rsid w:val="004657C2"/>
    <w:rsid w:val="00512033"/>
    <w:rsid w:val="008175BA"/>
    <w:rsid w:val="00D34BD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4BD9"/>
  </w:style>
  <w:style w:type="paragraph" w:styleId="Naslov2">
    <w:name w:val="heading 2"/>
    <w:basedOn w:val="Navaden"/>
    <w:link w:val="Naslov2Znak"/>
    <w:uiPriority w:val="9"/>
    <w:qFormat/>
    <w:rsid w:val="008175B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F1B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F9"/>
    <w:rPr>
      <w:rFonts w:ascii="Tahoma" w:hAnsi="Tahoma" w:cs="Tahoma"/>
      <w:sz w:val="16"/>
      <w:szCs w:val="16"/>
    </w:rPr>
  </w:style>
  <w:style w:type="character" w:styleId="Hiperpovezava">
    <w:name w:val="Hyperlink"/>
    <w:basedOn w:val="Privzetapisavaodstavka"/>
    <w:uiPriority w:val="99"/>
    <w:unhideWhenUsed/>
    <w:rsid w:val="004657C2"/>
    <w:rPr>
      <w:color w:val="0000FF" w:themeColor="hyperlink"/>
      <w:u w:val="single"/>
    </w:rPr>
  </w:style>
  <w:style w:type="paragraph" w:styleId="Odstavekseznama">
    <w:name w:val="List Paragraph"/>
    <w:basedOn w:val="Navaden"/>
    <w:uiPriority w:val="34"/>
    <w:qFormat/>
    <w:rsid w:val="00512033"/>
    <w:pPr>
      <w:ind w:left="720"/>
      <w:contextualSpacing/>
    </w:pPr>
  </w:style>
  <w:style w:type="character" w:customStyle="1" w:styleId="Naslov2Znak">
    <w:name w:val="Naslov 2 Znak"/>
    <w:basedOn w:val="Privzetapisavaodstavka"/>
    <w:link w:val="Naslov2"/>
    <w:uiPriority w:val="9"/>
    <w:rsid w:val="008175BA"/>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and-innovation.ec.europa.eu/knowledge-publications-tools-and-data/publications/all-publications/european-innovation-scoreboard-2022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231</Words>
  <Characters>1322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2022-09-22T11:48:00Z</dcterms:created>
  <dcterms:modified xsi:type="dcterms:W3CDTF">2022-09-22T12:15:00Z</dcterms:modified>
</cp:coreProperties>
</file>