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19" w:rsidRPr="00C82ABE" w:rsidRDefault="001A0019" w:rsidP="001A0019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019" w:rsidRPr="00C82ABE" w:rsidRDefault="001A0019" w:rsidP="001A0019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1A0019" w:rsidRPr="00C82ABE" w:rsidRDefault="001A0019" w:rsidP="001A001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A0019" w:rsidRPr="001F1AAC" w:rsidRDefault="001A0019" w:rsidP="001A0019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1F1AAC">
        <w:rPr>
          <w:rFonts w:ascii="Arial" w:hAnsi="Arial" w:cs="Arial"/>
          <w:b/>
        </w:rPr>
        <w:t>Občasna informacija članom 1</w:t>
      </w:r>
      <w:r w:rsidR="00EE6F93">
        <w:rPr>
          <w:rFonts w:ascii="Arial" w:hAnsi="Arial" w:cs="Arial"/>
          <w:b/>
        </w:rPr>
        <w:t>47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1F1AAC">
        <w:rPr>
          <w:rFonts w:ascii="Arial" w:hAnsi="Arial" w:cs="Arial"/>
          <w:b/>
        </w:rPr>
        <w:t>– 2018</w:t>
      </w:r>
    </w:p>
    <w:p w:rsidR="001A0019" w:rsidRPr="001F1AAC" w:rsidRDefault="001A0019" w:rsidP="001A0019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Pr="001F1AAC">
        <w:rPr>
          <w:rFonts w:ascii="Arial" w:hAnsi="Arial" w:cs="Arial"/>
          <w:b/>
        </w:rPr>
        <w:t>. september 2018</w:t>
      </w:r>
    </w:p>
    <w:p w:rsidR="001A0019" w:rsidRDefault="001A0019" w:rsidP="001A001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Šest novih projektov panevropskih raziskovalnih infrastruktur (ESFRI)</w:t>
      </w:r>
    </w:p>
    <w:p w:rsidR="00B459D4" w:rsidRPr="004A3B40" w:rsidRDefault="00DE5F4A" w:rsidP="004A3B40">
      <w:pPr>
        <w:rPr>
          <w:rFonts w:ascii="Arial" w:hAnsi="Arial" w:cs="Arial"/>
          <w:b/>
          <w:i/>
        </w:rPr>
      </w:pPr>
      <w:r w:rsidRPr="004A3B40">
        <w:rPr>
          <w:rFonts w:ascii="Arial" w:hAnsi="Arial" w:cs="Arial"/>
          <w:b/>
          <w:i/>
        </w:rPr>
        <w:t>Biotehnologija, hrana in prehrana, testiranje materialov, holokavst in naravno okolje so med področji šestih novih projektov panevropskih raziskovalnih infrastruktur, ki so jih objavili v okviru načrta Evropskega strateškega foruma za raziskovalne infrastrukture (ESFRI). Za projekte ESRI bo iz programa Obzorje 2020 prek razpisov v letošnjem in prihodnjem letu na voljo 214 milijonov evrov. Člani lahko dobijo podrobnejše informacije o projektih ESFRI in tudi razpisih na SBRA.</w:t>
      </w:r>
    </w:p>
    <w:p w:rsidR="004A3B40" w:rsidRPr="004A3B40" w:rsidRDefault="00DE5F4A" w:rsidP="004A3B40">
      <w:pPr>
        <w:rPr>
          <w:rFonts w:ascii="Arial" w:hAnsi="Arial" w:cs="Arial"/>
          <w:sz w:val="20"/>
          <w:szCs w:val="20"/>
        </w:rPr>
      </w:pPr>
      <w:r w:rsidRPr="004A3B40">
        <w:rPr>
          <w:rFonts w:ascii="Arial" w:hAnsi="Arial" w:cs="Arial"/>
          <w:sz w:val="20"/>
          <w:szCs w:val="20"/>
        </w:rPr>
        <w:t>Na področju energije je nov projekt IFMIF-DONES – objekt za testiranje, potrjevanje in ocenjevanje materialov, ki bodo uporabljeni v fuzijskem reaktorju. Koordinatorica je Španija. Na področju okolja sta dva nova projekta. DiSSCo je objekt za povezovanje zbirk</w:t>
      </w:r>
      <w:r w:rsidR="004A3B40" w:rsidRPr="004A3B40">
        <w:rPr>
          <w:rFonts w:ascii="Arial" w:hAnsi="Arial" w:cs="Arial"/>
          <w:sz w:val="20"/>
          <w:szCs w:val="20"/>
        </w:rPr>
        <w:t xml:space="preserve"> velikih evropskih institucij </w:t>
      </w:r>
      <w:r w:rsidRPr="004A3B40">
        <w:rPr>
          <w:rFonts w:ascii="Arial" w:hAnsi="Arial" w:cs="Arial"/>
          <w:sz w:val="20"/>
          <w:szCs w:val="20"/>
        </w:rPr>
        <w:t xml:space="preserve"> s področja</w:t>
      </w:r>
      <w:r w:rsidR="004A3B40" w:rsidRPr="004A3B40">
        <w:rPr>
          <w:rFonts w:ascii="Arial" w:hAnsi="Arial" w:cs="Arial"/>
          <w:sz w:val="20"/>
          <w:szCs w:val="20"/>
        </w:rPr>
        <w:t xml:space="preserve"> prirodoslovja. Projekt koordinira Nizozemska. eLTER je infrastruktura za povezovanje krajev, kjer po Evropi potekajo raziskave ekosistemov. Projekt koordinira Nemčija.</w:t>
      </w:r>
    </w:p>
    <w:p w:rsidR="00DE5F4A" w:rsidRPr="004A3B40" w:rsidRDefault="004A3B40" w:rsidP="004A3B40">
      <w:pPr>
        <w:rPr>
          <w:rFonts w:ascii="Arial" w:hAnsi="Arial" w:cs="Arial"/>
          <w:sz w:val="20"/>
          <w:szCs w:val="20"/>
        </w:rPr>
      </w:pPr>
      <w:r w:rsidRPr="004A3B40">
        <w:rPr>
          <w:rFonts w:ascii="Arial" w:hAnsi="Arial" w:cs="Arial"/>
          <w:sz w:val="20"/>
          <w:szCs w:val="20"/>
        </w:rPr>
        <w:t>S področja zdravja in hrane sta prav tako dva nova projekta. EU-IBISBA je infrastruktura za multidisciplinarne raziskave in inovacije za industrijsko biotehnologijo. Koordinatorica projekta je Francija. METROFOOD-RI je infrastruktura za meritve v prehranski verigi. Koordinatorica je Italija.</w:t>
      </w:r>
    </w:p>
    <w:p w:rsidR="004A3B40" w:rsidRPr="004A3B40" w:rsidRDefault="004A3B40" w:rsidP="004A3B40">
      <w:pPr>
        <w:rPr>
          <w:rFonts w:ascii="Arial" w:hAnsi="Arial" w:cs="Arial"/>
          <w:sz w:val="20"/>
          <w:szCs w:val="20"/>
        </w:rPr>
      </w:pPr>
      <w:r w:rsidRPr="004A3B40">
        <w:rPr>
          <w:rFonts w:ascii="Arial" w:hAnsi="Arial" w:cs="Arial"/>
          <w:sz w:val="20"/>
          <w:szCs w:val="20"/>
        </w:rPr>
        <w:t>S področja družbenih in kulturnih inovacij je projekt EHRI, ki je infrastruktura za raziskave na področju holokavsta. Koordinatorica je Nizozemska.</w:t>
      </w:r>
    </w:p>
    <w:p w:rsidR="004A3B40" w:rsidRPr="006938B5" w:rsidRDefault="004A3B40" w:rsidP="004A3B40">
      <w:pPr>
        <w:rPr>
          <w:rFonts w:ascii="Arial" w:hAnsi="Arial" w:cs="Arial"/>
          <w:b/>
          <w:sz w:val="20"/>
          <w:szCs w:val="20"/>
        </w:rPr>
      </w:pPr>
      <w:r w:rsidRPr="006938B5">
        <w:rPr>
          <w:rFonts w:ascii="Arial" w:hAnsi="Arial" w:cs="Arial"/>
          <w:b/>
          <w:sz w:val="20"/>
          <w:szCs w:val="20"/>
        </w:rPr>
        <w:t>Koristne informacije:</w:t>
      </w:r>
    </w:p>
    <w:p w:rsidR="004A3B40" w:rsidRPr="006938B5" w:rsidRDefault="004A3B40" w:rsidP="006938B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38B5">
        <w:rPr>
          <w:rFonts w:ascii="Arial" w:hAnsi="Arial" w:cs="Arial"/>
          <w:sz w:val="20"/>
          <w:szCs w:val="20"/>
        </w:rPr>
        <w:t>Spletna stran ESFRI:</w:t>
      </w:r>
    </w:p>
    <w:p w:rsidR="004A3B40" w:rsidRPr="006938B5" w:rsidRDefault="00EE6F93" w:rsidP="006938B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4A3B40" w:rsidRPr="006938B5">
          <w:rPr>
            <w:rStyle w:val="Hyperlink"/>
            <w:rFonts w:ascii="Arial" w:hAnsi="Arial" w:cs="Arial"/>
            <w:sz w:val="20"/>
            <w:szCs w:val="20"/>
          </w:rPr>
          <w:t>https://ec.europa.eu/research/infrastructures/index.cfm?pg=esfri</w:t>
        </w:r>
      </w:hyperlink>
    </w:p>
    <w:p w:rsidR="004A3B40" w:rsidRPr="004A3B40" w:rsidRDefault="004A3B40" w:rsidP="004A3B40">
      <w:pPr>
        <w:rPr>
          <w:rFonts w:ascii="Arial" w:hAnsi="Arial" w:cs="Arial"/>
          <w:sz w:val="20"/>
          <w:szCs w:val="20"/>
        </w:rPr>
      </w:pPr>
      <w:r w:rsidRPr="004A3B40">
        <w:rPr>
          <w:rFonts w:ascii="Arial" w:hAnsi="Arial" w:cs="Arial"/>
          <w:sz w:val="20"/>
          <w:szCs w:val="20"/>
        </w:rPr>
        <w:t>Pripravila:</w:t>
      </w:r>
    </w:p>
    <w:p w:rsidR="004A3B40" w:rsidRDefault="004A3B40" w:rsidP="004A3B40">
      <w:r w:rsidRPr="004A3B40">
        <w:rPr>
          <w:rFonts w:ascii="Arial" w:hAnsi="Arial" w:cs="Arial"/>
          <w:sz w:val="20"/>
          <w:szCs w:val="20"/>
        </w:rPr>
        <w:t>Darja Kocbek</w:t>
      </w:r>
    </w:p>
    <w:sectPr w:rsidR="004A3B4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DA1"/>
    <w:multiLevelType w:val="hybridMultilevel"/>
    <w:tmpl w:val="74AED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5F4A"/>
    <w:rsid w:val="001A0019"/>
    <w:rsid w:val="00400DBF"/>
    <w:rsid w:val="004A3B40"/>
    <w:rsid w:val="006938B5"/>
    <w:rsid w:val="00B459D4"/>
    <w:rsid w:val="00DE5F4A"/>
    <w:rsid w:val="00E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1A0019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B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8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001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A001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0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.europa.eu/research/infrastructures/index.cfm?pg=esf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2018-09-12T17:19:00Z</dcterms:created>
  <dcterms:modified xsi:type="dcterms:W3CDTF">2018-09-13T12:16:00Z</dcterms:modified>
</cp:coreProperties>
</file>