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18" w:rsidRPr="00083714" w:rsidRDefault="00E42718" w:rsidP="00E4271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718" w:rsidRPr="00083714" w:rsidRDefault="00E42718" w:rsidP="00E42718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42718" w:rsidRPr="00083714" w:rsidRDefault="00E42718" w:rsidP="00E42718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42718" w:rsidRDefault="00E42718" w:rsidP="00E42718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14</w:t>
      </w:r>
      <w:r w:rsidR="007D5037">
        <w:rPr>
          <w:b/>
        </w:rPr>
        <w:t>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E42718" w:rsidRPr="00083714" w:rsidRDefault="007D5037" w:rsidP="00E4271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05</w:t>
      </w:r>
      <w:r w:rsidR="00E42718">
        <w:rPr>
          <w:b/>
        </w:rPr>
        <w:t xml:space="preserve">. </w:t>
      </w:r>
      <w:r>
        <w:rPr>
          <w:b/>
        </w:rPr>
        <w:t>oktober</w:t>
      </w:r>
      <w:r w:rsidR="00E42718">
        <w:rPr>
          <w:b/>
        </w:rPr>
        <w:t xml:space="preserve"> </w:t>
      </w:r>
      <w:r w:rsidR="00E42718" w:rsidRPr="00083714">
        <w:rPr>
          <w:b/>
        </w:rPr>
        <w:t xml:space="preserve"> 20</w:t>
      </w:r>
      <w:r w:rsidR="00E42718">
        <w:rPr>
          <w:b/>
        </w:rPr>
        <w:t>20</w:t>
      </w:r>
    </w:p>
    <w:p w:rsidR="00B90F41" w:rsidRDefault="00E42718" w:rsidP="007D503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je objavila </w:t>
      </w:r>
      <w:r w:rsidR="007D5037">
        <w:rPr>
          <w:b/>
          <w:color w:val="993300"/>
          <w:sz w:val="32"/>
          <w:szCs w:val="32"/>
        </w:rPr>
        <w:t>študijo o uporabi tehnične pomoči pri porabi kohezijskih sredstev</w:t>
      </w:r>
    </w:p>
    <w:p w:rsidR="00141D2D" w:rsidRPr="00E33CF2" w:rsidRDefault="00071B86" w:rsidP="00E33CF2">
      <w:pPr>
        <w:jc w:val="both"/>
        <w:rPr>
          <w:rFonts w:ascii="Arial" w:hAnsi="Arial" w:cs="Arial"/>
          <w:b/>
          <w:i/>
        </w:rPr>
      </w:pPr>
      <w:r w:rsidRPr="00E33CF2">
        <w:rPr>
          <w:rFonts w:ascii="Arial" w:hAnsi="Arial" w:cs="Arial"/>
          <w:b/>
          <w:i/>
        </w:rPr>
        <w:t>Evropska komisija je objavila študijo, ki jo je izdelala na pobudo držav članic in katere namen je izboljšati razumevanje tehnične pomoči pri porabi kohezijskih sredstev v obdobju 2014–2020.</w:t>
      </w:r>
      <w:r w:rsidR="00141D2D" w:rsidRPr="00E33CF2">
        <w:rPr>
          <w:rFonts w:ascii="Arial" w:hAnsi="Arial" w:cs="Arial"/>
          <w:b/>
          <w:i/>
        </w:rPr>
        <w:t xml:space="preserve"> </w:t>
      </w:r>
      <w:r w:rsidRPr="00E33CF2">
        <w:rPr>
          <w:rFonts w:ascii="Arial" w:hAnsi="Arial" w:cs="Arial"/>
          <w:b/>
          <w:i/>
        </w:rPr>
        <w:t xml:space="preserve">Poročilo ocenjuje zmogljivost javnih uprav za pripravo, upravljanje in izvajanje projektov kohezijske politike EU ter za odstranjevanje pomembnih ovir za naložbe. </w:t>
      </w:r>
      <w:r w:rsidR="00141D2D" w:rsidRPr="00E33CF2">
        <w:rPr>
          <w:rFonts w:ascii="Arial" w:hAnsi="Arial" w:cs="Arial"/>
          <w:b/>
          <w:i/>
        </w:rPr>
        <w:t xml:space="preserve">Evropska komisija v njem predstavlja tudi dobre prakse in priporočila s praktičnimi nasveti za pomoč pri pripravi programov za črpanje kohezijskih sredstev v novem programskem obdobju 2021-2027. </w:t>
      </w:r>
    </w:p>
    <w:p w:rsidR="00550607" w:rsidRPr="00E33CF2" w:rsidRDefault="00550607" w:rsidP="00E33CF2">
      <w:pPr>
        <w:jc w:val="both"/>
        <w:rPr>
          <w:rFonts w:ascii="Arial" w:hAnsi="Arial" w:cs="Arial"/>
          <w:sz w:val="20"/>
          <w:szCs w:val="20"/>
        </w:rPr>
      </w:pPr>
      <w:r w:rsidRPr="00E33CF2">
        <w:rPr>
          <w:rFonts w:ascii="Arial" w:hAnsi="Arial" w:cs="Arial"/>
          <w:sz w:val="20"/>
          <w:szCs w:val="20"/>
        </w:rPr>
        <w:t xml:space="preserve">Povprečni vložek za tehnično pomoč v obdobju 2014-2020 v državah članicah znaša 500 milijonov evrov. V Sloveniji je dosegel 120 milijonov evrov. </w:t>
      </w:r>
    </w:p>
    <w:p w:rsidR="00550607" w:rsidRPr="00E33CF2" w:rsidRDefault="00550607" w:rsidP="00E33CF2">
      <w:pPr>
        <w:jc w:val="both"/>
        <w:rPr>
          <w:rFonts w:ascii="Arial" w:hAnsi="Arial" w:cs="Arial"/>
          <w:b/>
          <w:sz w:val="20"/>
          <w:szCs w:val="20"/>
        </w:rPr>
      </w:pPr>
      <w:r w:rsidRPr="00E33CF2">
        <w:rPr>
          <w:rFonts w:ascii="Arial" w:hAnsi="Arial" w:cs="Arial"/>
          <w:b/>
          <w:sz w:val="20"/>
          <w:szCs w:val="20"/>
        </w:rPr>
        <w:t>Graf 1: Načrtovana tehnična pomoč v okviru Evropskega sklada za regionalni razvoj (ERDF)</w:t>
      </w:r>
      <w:r w:rsidR="009A6F69" w:rsidRPr="00E33CF2">
        <w:rPr>
          <w:rFonts w:ascii="Arial" w:hAnsi="Arial" w:cs="Arial"/>
          <w:b/>
          <w:sz w:val="20"/>
          <w:szCs w:val="20"/>
        </w:rPr>
        <w:t xml:space="preserve"> po kategorijah regij</w:t>
      </w:r>
    </w:p>
    <w:p w:rsidR="009A6F69" w:rsidRPr="00E33CF2" w:rsidRDefault="009A6F69" w:rsidP="00E33CF2">
      <w:pPr>
        <w:jc w:val="both"/>
        <w:rPr>
          <w:rFonts w:ascii="Arial" w:hAnsi="Arial" w:cs="Arial"/>
          <w:sz w:val="20"/>
          <w:szCs w:val="20"/>
        </w:rPr>
      </w:pPr>
      <w:r w:rsidRPr="00E33CF2">
        <w:rPr>
          <w:rFonts w:ascii="Arial" w:hAnsi="Arial" w:cs="Arial"/>
          <w:sz w:val="20"/>
          <w:szCs w:val="20"/>
        </w:rPr>
        <w:drawing>
          <wp:inline distT="0" distB="0" distL="0" distR="0">
            <wp:extent cx="5055235" cy="2721022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77" cy="271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F69" w:rsidRPr="00E33CF2" w:rsidRDefault="009A6F69" w:rsidP="00E33CF2">
      <w:pPr>
        <w:jc w:val="both"/>
        <w:rPr>
          <w:rFonts w:ascii="Arial" w:hAnsi="Arial" w:cs="Arial"/>
          <w:sz w:val="20"/>
          <w:szCs w:val="20"/>
        </w:rPr>
      </w:pPr>
      <w:r w:rsidRPr="00E33CF2">
        <w:rPr>
          <w:rFonts w:ascii="Arial" w:hAnsi="Arial" w:cs="Arial"/>
          <w:sz w:val="20"/>
          <w:szCs w:val="20"/>
        </w:rPr>
        <w:t>Vir: Študija</w:t>
      </w:r>
    </w:p>
    <w:p w:rsidR="009A6F69" w:rsidRPr="00E33CF2" w:rsidRDefault="003E278B" w:rsidP="00E33CF2">
      <w:pPr>
        <w:jc w:val="both"/>
        <w:rPr>
          <w:rFonts w:ascii="Arial" w:hAnsi="Arial" w:cs="Arial"/>
          <w:b/>
          <w:sz w:val="20"/>
          <w:szCs w:val="20"/>
        </w:rPr>
      </w:pPr>
      <w:r w:rsidRPr="00E33CF2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3E278B" w:rsidRPr="00E33CF2" w:rsidRDefault="003E278B" w:rsidP="00E33CF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3CF2">
        <w:rPr>
          <w:rFonts w:ascii="Arial" w:hAnsi="Arial" w:cs="Arial"/>
          <w:sz w:val="20"/>
          <w:szCs w:val="20"/>
        </w:rPr>
        <w:t>Študija:</w:t>
      </w:r>
    </w:p>
    <w:p w:rsidR="003E278B" w:rsidRPr="00E33CF2" w:rsidRDefault="003E278B" w:rsidP="00E33CF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33CF2">
          <w:rPr>
            <w:rStyle w:val="Hiperpovezava"/>
            <w:rFonts w:ascii="Arial" w:hAnsi="Arial" w:cs="Arial"/>
            <w:sz w:val="20"/>
            <w:szCs w:val="20"/>
          </w:rPr>
          <w:t>https://ec.europa.eu/regional_policy/en/information/publications/reports/2020/the-use-of-technical-assistance-for-administrative-capacity-building-in-the-2014-2020-period</w:t>
        </w:r>
      </w:hyperlink>
    </w:p>
    <w:p w:rsidR="003E278B" w:rsidRPr="00E33CF2" w:rsidRDefault="003E278B" w:rsidP="00E33C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CF2">
        <w:rPr>
          <w:rFonts w:ascii="Arial" w:hAnsi="Arial" w:cs="Arial"/>
          <w:sz w:val="20"/>
          <w:szCs w:val="20"/>
        </w:rPr>
        <w:t>Pripravila:</w:t>
      </w:r>
    </w:p>
    <w:p w:rsidR="003E278B" w:rsidRPr="00E33CF2" w:rsidRDefault="003E278B" w:rsidP="00E33C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3CF2">
        <w:rPr>
          <w:rFonts w:ascii="Arial" w:hAnsi="Arial" w:cs="Arial"/>
          <w:sz w:val="20"/>
          <w:szCs w:val="20"/>
        </w:rPr>
        <w:t>Darja Kocbek</w:t>
      </w:r>
    </w:p>
    <w:p w:rsidR="000F0657" w:rsidRDefault="000F0657" w:rsidP="00E33CF2">
      <w:pPr>
        <w:spacing w:after="0"/>
      </w:pPr>
    </w:p>
    <w:sectPr w:rsidR="000F0657" w:rsidSect="000F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64E5"/>
    <w:multiLevelType w:val="hybridMultilevel"/>
    <w:tmpl w:val="F82C6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B86"/>
    <w:rsid w:val="00071B86"/>
    <w:rsid w:val="000F0657"/>
    <w:rsid w:val="00141D2D"/>
    <w:rsid w:val="003E278B"/>
    <w:rsid w:val="00550607"/>
    <w:rsid w:val="007D5037"/>
    <w:rsid w:val="009A6F69"/>
    <w:rsid w:val="00B90F41"/>
    <w:rsid w:val="00E33CF2"/>
    <w:rsid w:val="00E4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065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2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4519622955msonormal">
    <w:name w:val="yiv4519622955msonormal"/>
    <w:basedOn w:val="Navaden"/>
    <w:rsid w:val="0007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71B8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F6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3CF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42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en/information/publications/reports/2020/the-use-of-technical-assistance-for-administrative-capacity-building-in-the-2014-2020-peri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2020-09-28T16:40:00Z</dcterms:created>
  <dcterms:modified xsi:type="dcterms:W3CDTF">2020-09-28T17:07:00Z</dcterms:modified>
</cp:coreProperties>
</file>