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C1F" w:rsidRPr="00467345" w:rsidRDefault="00592C1F" w:rsidP="00592C1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92C1F" w:rsidRPr="00083714" w:rsidRDefault="00592C1F" w:rsidP="00592C1F">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592C1F" w:rsidRPr="00083714" w:rsidRDefault="00592C1F" w:rsidP="00592C1F">
      <w:pPr>
        <w:pBdr>
          <w:bottom w:val="single" w:sz="6" w:space="1" w:color="auto"/>
        </w:pBdr>
        <w:tabs>
          <w:tab w:val="left" w:pos="3120"/>
        </w:tabs>
        <w:spacing w:before="240"/>
        <w:jc w:val="center"/>
        <w:rPr>
          <w:sz w:val="16"/>
          <w:szCs w:val="16"/>
        </w:rPr>
      </w:pPr>
    </w:p>
    <w:p w:rsidR="00592C1F" w:rsidRDefault="00592C1F" w:rsidP="00592C1F">
      <w:pPr>
        <w:tabs>
          <w:tab w:val="left" w:pos="3120"/>
        </w:tabs>
        <w:spacing w:before="240"/>
        <w:rPr>
          <w:b/>
        </w:rPr>
      </w:pPr>
      <w:r w:rsidRPr="00083714">
        <w:rPr>
          <w:b/>
        </w:rPr>
        <w:tab/>
      </w:r>
      <w:r>
        <w:rPr>
          <w:b/>
        </w:rPr>
        <w:t xml:space="preserve">Občasna informacija članom 143 </w:t>
      </w:r>
      <w:r w:rsidRPr="00083714">
        <w:rPr>
          <w:b/>
        </w:rPr>
        <w:t>– 20</w:t>
      </w:r>
      <w:r>
        <w:rPr>
          <w:b/>
        </w:rPr>
        <w:t>21</w:t>
      </w:r>
    </w:p>
    <w:p w:rsidR="00592C1F" w:rsidRPr="00050C1F" w:rsidRDefault="00592C1F" w:rsidP="00592C1F">
      <w:pPr>
        <w:tabs>
          <w:tab w:val="left" w:pos="3120"/>
        </w:tabs>
        <w:spacing w:before="240"/>
        <w:jc w:val="center"/>
        <w:rPr>
          <w:b/>
        </w:rPr>
      </w:pPr>
      <w:r>
        <w:rPr>
          <w:b/>
        </w:rPr>
        <w:t xml:space="preserve">27. september </w:t>
      </w:r>
      <w:r w:rsidRPr="00083714">
        <w:rPr>
          <w:b/>
        </w:rPr>
        <w:t xml:space="preserve"> 20</w:t>
      </w:r>
      <w:r>
        <w:rPr>
          <w:b/>
        </w:rPr>
        <w:t>21</w:t>
      </w:r>
    </w:p>
    <w:p w:rsidR="00592C1F" w:rsidRDefault="00592C1F" w:rsidP="00592C1F">
      <w:pPr>
        <w:jc w:val="center"/>
        <w:rPr>
          <w:rFonts w:ascii="Arial" w:hAnsi="Arial" w:cs="Arial"/>
          <w:b/>
          <w:i/>
        </w:rPr>
      </w:pPr>
      <w:r>
        <w:rPr>
          <w:b/>
          <w:color w:val="993300"/>
          <w:sz w:val="32"/>
          <w:szCs w:val="32"/>
        </w:rPr>
        <w:t>Poročilo o novem konceptu sodelovanja med industrijo in akademsko sfero</w:t>
      </w:r>
    </w:p>
    <w:p w:rsidR="008A06E9" w:rsidRPr="00C578CA" w:rsidRDefault="0088332F" w:rsidP="00C578CA">
      <w:pPr>
        <w:jc w:val="both"/>
        <w:rPr>
          <w:rFonts w:ascii="Arial" w:hAnsi="Arial" w:cs="Arial"/>
          <w:b/>
          <w:i/>
        </w:rPr>
      </w:pPr>
      <w:r w:rsidRPr="00C578CA">
        <w:rPr>
          <w:rFonts w:ascii="Arial" w:hAnsi="Arial" w:cs="Arial"/>
          <w:b/>
          <w:i/>
        </w:rPr>
        <w:t>Evropska komisija je preverila nov koncept sodelovanja med industrijo in akademsko sfero prek mednarodnih skupin študentov in raziskovalcev za reševanje raziskovalnih in inovacijskih izzivov podjetij. Ustanovljenih je bilo pet mednarodnih skupin študentov, raziskovalcev in predstavnikov podjetij. Raziskovale so izzive, povezane s poslovno in družbeno pomembnimi pojavi, kot so gospodarstvo platform, alternativni viri energije, umetna inteligenca, poslovni modeli ter vedenje in vrednote potrošnikov v prihodnosti. Rezultate je Evropska komisija objavila v študiji.</w:t>
      </w:r>
    </w:p>
    <w:p w:rsidR="0088332F" w:rsidRPr="00C578CA" w:rsidRDefault="0088332F" w:rsidP="00C578CA">
      <w:pPr>
        <w:jc w:val="both"/>
        <w:rPr>
          <w:rFonts w:ascii="Arial" w:hAnsi="Arial" w:cs="Arial"/>
          <w:sz w:val="20"/>
          <w:szCs w:val="20"/>
        </w:rPr>
      </w:pPr>
      <w:r w:rsidRPr="00C578CA">
        <w:rPr>
          <w:rFonts w:ascii="Arial" w:hAnsi="Arial" w:cs="Arial"/>
          <w:sz w:val="20"/>
          <w:szCs w:val="20"/>
        </w:rPr>
        <w:t>Pokazala je, da je takšno sodelovanje koristno in vsem deležniko</w:t>
      </w:r>
      <w:r w:rsidR="007410D1" w:rsidRPr="00C578CA">
        <w:rPr>
          <w:rFonts w:ascii="Arial" w:hAnsi="Arial" w:cs="Arial"/>
          <w:sz w:val="20"/>
          <w:szCs w:val="20"/>
        </w:rPr>
        <w:t>m prinaša dodano vrednost. Pole</w:t>
      </w:r>
      <w:r w:rsidRPr="00C578CA">
        <w:rPr>
          <w:rFonts w:ascii="Arial" w:hAnsi="Arial" w:cs="Arial"/>
          <w:sz w:val="20"/>
          <w:szCs w:val="20"/>
        </w:rPr>
        <w:t xml:space="preserve">g tega </w:t>
      </w:r>
      <w:r w:rsidR="007410D1" w:rsidRPr="00C578CA">
        <w:rPr>
          <w:rFonts w:ascii="Arial" w:hAnsi="Arial" w:cs="Arial"/>
          <w:sz w:val="20"/>
          <w:szCs w:val="20"/>
        </w:rPr>
        <w:t>spodbuja nastanek novih idej in rešitev, ki jih je mogoče uporabiti v naslednjih fazah inovacijskega procesa. Pomembno je tudi čezmejno sodelovanje.</w:t>
      </w:r>
    </w:p>
    <w:p w:rsidR="007410D1" w:rsidRPr="00C578CA" w:rsidRDefault="007410D1" w:rsidP="00C578CA">
      <w:pPr>
        <w:jc w:val="both"/>
        <w:rPr>
          <w:rFonts w:ascii="Arial" w:hAnsi="Arial" w:cs="Arial"/>
          <w:sz w:val="20"/>
          <w:szCs w:val="20"/>
        </w:rPr>
      </w:pPr>
      <w:r w:rsidRPr="00C578CA">
        <w:rPr>
          <w:rFonts w:ascii="Arial" w:hAnsi="Arial" w:cs="Arial"/>
          <w:sz w:val="20"/>
          <w:szCs w:val="20"/>
        </w:rPr>
        <w:t xml:space="preserve">Spoznanja in izkušnje iz študije bodo po navedbah Evropske komisije prispevali k vodilnim načelom za valorizacijo znanja v okviru novega evropskega raziskovalnega prostora (ERA - ukrep 7). </w:t>
      </w:r>
      <w:r w:rsidR="00E45827" w:rsidRPr="00C578CA">
        <w:rPr>
          <w:rFonts w:ascii="Arial" w:hAnsi="Arial" w:cs="Arial"/>
          <w:sz w:val="20"/>
          <w:szCs w:val="20"/>
        </w:rPr>
        <w:t>Evropska komisija bo posodobila in razširila p</w:t>
      </w:r>
      <w:r w:rsidRPr="00C578CA">
        <w:rPr>
          <w:rFonts w:ascii="Arial" w:hAnsi="Arial" w:cs="Arial"/>
          <w:sz w:val="20"/>
          <w:szCs w:val="20"/>
        </w:rPr>
        <w:t>riporočilo iz leta 2008 o upravljanju intelektualne lastnine pri dejavnostih prenosa znanja, vključno z izmenjavo znanja med industrijo in akademsko sfero.</w:t>
      </w:r>
    </w:p>
    <w:p w:rsidR="007410D1" w:rsidRPr="00C578CA" w:rsidRDefault="00E45827" w:rsidP="00C578CA">
      <w:pPr>
        <w:jc w:val="both"/>
        <w:rPr>
          <w:rFonts w:ascii="Arial" w:hAnsi="Arial" w:cs="Arial"/>
          <w:b/>
          <w:sz w:val="20"/>
          <w:szCs w:val="20"/>
        </w:rPr>
      </w:pPr>
      <w:r w:rsidRPr="00C578CA">
        <w:rPr>
          <w:rFonts w:ascii="Arial" w:hAnsi="Arial" w:cs="Arial"/>
          <w:b/>
          <w:sz w:val="20"/>
          <w:szCs w:val="20"/>
        </w:rPr>
        <w:t>Koristne informacije:</w:t>
      </w:r>
    </w:p>
    <w:p w:rsidR="00E45827" w:rsidRPr="00C578CA" w:rsidRDefault="00E45827" w:rsidP="00C578CA">
      <w:pPr>
        <w:pStyle w:val="Odstavekseznama"/>
        <w:numPr>
          <w:ilvl w:val="0"/>
          <w:numId w:val="1"/>
        </w:numPr>
        <w:jc w:val="both"/>
        <w:rPr>
          <w:rFonts w:ascii="Arial" w:hAnsi="Arial" w:cs="Arial"/>
          <w:sz w:val="20"/>
          <w:szCs w:val="20"/>
        </w:rPr>
      </w:pPr>
      <w:r w:rsidRPr="00C578CA">
        <w:rPr>
          <w:rFonts w:ascii="Arial" w:hAnsi="Arial" w:cs="Arial"/>
          <w:sz w:val="20"/>
          <w:szCs w:val="20"/>
        </w:rPr>
        <w:t>Študija:</w:t>
      </w:r>
    </w:p>
    <w:p w:rsidR="00E45827" w:rsidRPr="00C578CA" w:rsidRDefault="00E45827" w:rsidP="00C578CA">
      <w:pPr>
        <w:pStyle w:val="Odstavekseznama"/>
        <w:numPr>
          <w:ilvl w:val="0"/>
          <w:numId w:val="1"/>
        </w:numPr>
        <w:jc w:val="both"/>
        <w:rPr>
          <w:rFonts w:ascii="Arial" w:hAnsi="Arial" w:cs="Arial"/>
          <w:sz w:val="20"/>
          <w:szCs w:val="20"/>
        </w:rPr>
      </w:pPr>
      <w:hyperlink r:id="rId6" w:history="1">
        <w:r w:rsidRPr="00C578CA">
          <w:rPr>
            <w:rStyle w:val="Hiperpovezava"/>
            <w:rFonts w:ascii="Arial" w:hAnsi="Arial" w:cs="Arial"/>
            <w:sz w:val="20"/>
            <w:szCs w:val="20"/>
          </w:rPr>
          <w:t>https://op.europa.eu/en/publication-detail/-/publication/a795bea8-19bb-11ec-b4fe-01aa75ed71a1</w:t>
        </w:r>
      </w:hyperlink>
    </w:p>
    <w:p w:rsidR="00E45827" w:rsidRPr="00C578CA" w:rsidRDefault="00E45827" w:rsidP="00C578CA">
      <w:pPr>
        <w:spacing w:after="0"/>
        <w:jc w:val="both"/>
        <w:rPr>
          <w:rFonts w:ascii="Arial" w:hAnsi="Arial" w:cs="Arial"/>
          <w:sz w:val="20"/>
          <w:szCs w:val="20"/>
        </w:rPr>
      </w:pPr>
      <w:r w:rsidRPr="00C578CA">
        <w:rPr>
          <w:rFonts w:ascii="Arial" w:hAnsi="Arial" w:cs="Arial"/>
          <w:sz w:val="20"/>
          <w:szCs w:val="20"/>
        </w:rPr>
        <w:t>Pripravila:</w:t>
      </w:r>
    </w:p>
    <w:p w:rsidR="00E45827" w:rsidRPr="00C578CA" w:rsidRDefault="00E45827" w:rsidP="00C578CA">
      <w:pPr>
        <w:spacing w:after="0"/>
        <w:jc w:val="both"/>
        <w:rPr>
          <w:rFonts w:ascii="Arial" w:hAnsi="Arial" w:cs="Arial"/>
          <w:sz w:val="20"/>
          <w:szCs w:val="20"/>
        </w:rPr>
      </w:pPr>
      <w:r w:rsidRPr="00C578CA">
        <w:rPr>
          <w:rFonts w:ascii="Arial" w:hAnsi="Arial" w:cs="Arial"/>
          <w:sz w:val="20"/>
          <w:szCs w:val="20"/>
        </w:rPr>
        <w:t>Darja Kocbek</w:t>
      </w:r>
    </w:p>
    <w:sectPr w:rsidR="00E45827" w:rsidRPr="00C578CA" w:rsidSect="008A0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84CFA"/>
    <w:multiLevelType w:val="hybridMultilevel"/>
    <w:tmpl w:val="8F46E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332F"/>
    <w:rsid w:val="00592C1F"/>
    <w:rsid w:val="007410D1"/>
    <w:rsid w:val="0088332F"/>
    <w:rsid w:val="008A06E9"/>
    <w:rsid w:val="00C578CA"/>
    <w:rsid w:val="00E4582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A06E9"/>
  </w:style>
  <w:style w:type="paragraph" w:styleId="Naslov2">
    <w:name w:val="heading 2"/>
    <w:basedOn w:val="Navaden"/>
    <w:link w:val="Naslov2Znak"/>
    <w:uiPriority w:val="9"/>
    <w:qFormat/>
    <w:rsid w:val="00592C1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45827"/>
    <w:rPr>
      <w:color w:val="0000FF" w:themeColor="hyperlink"/>
      <w:u w:val="single"/>
    </w:rPr>
  </w:style>
  <w:style w:type="paragraph" w:styleId="Odstavekseznama">
    <w:name w:val="List Paragraph"/>
    <w:basedOn w:val="Navaden"/>
    <w:uiPriority w:val="34"/>
    <w:qFormat/>
    <w:rsid w:val="00C578CA"/>
    <w:pPr>
      <w:ind w:left="720"/>
      <w:contextualSpacing/>
    </w:pPr>
  </w:style>
  <w:style w:type="character" w:customStyle="1" w:styleId="Naslov2Znak">
    <w:name w:val="Naslov 2 Znak"/>
    <w:basedOn w:val="Privzetapisavaodstavka"/>
    <w:link w:val="Naslov2"/>
    <w:uiPriority w:val="9"/>
    <w:rsid w:val="00592C1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92C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92C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publication-detail/-/publication/a795bea8-19bb-11ec-b4fe-01aa75ed71a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247</Words>
  <Characters>1414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2021-09-23T11:38:00Z</dcterms:created>
  <dcterms:modified xsi:type="dcterms:W3CDTF">2021-09-23T12:07:00Z</dcterms:modified>
</cp:coreProperties>
</file>