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67" w:rsidRDefault="00773567" w:rsidP="00773567">
      <w:pPr>
        <w:tabs>
          <w:tab w:val="left" w:pos="2520"/>
          <w:tab w:val="left" w:pos="2700"/>
          <w:tab w:val="left" w:pos="3120"/>
        </w:tabs>
        <w:jc w:val="center"/>
      </w:pPr>
      <w:r>
        <w:rPr>
          <w:noProof/>
        </w:rPr>
        <w:drawing>
          <wp:inline distT="0" distB="0" distL="0" distR="0">
            <wp:extent cx="2000250" cy="1028700"/>
            <wp:effectExtent l="19050" t="0" r="0" b="0"/>
            <wp:docPr id="2"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73567" w:rsidRDefault="00773567" w:rsidP="00773567">
      <w:pPr>
        <w:pStyle w:val="Heading2"/>
        <w:tabs>
          <w:tab w:val="left" w:pos="3120"/>
        </w:tabs>
        <w:jc w:val="center"/>
        <w:rPr>
          <w:b w:val="0"/>
          <w:bCs w:val="0"/>
          <w:i w:val="0"/>
          <w:iCs w:val="0"/>
          <w:sz w:val="22"/>
        </w:rPr>
      </w:pPr>
      <w:r>
        <w:rPr>
          <w:b w:val="0"/>
          <w:bCs w:val="0"/>
          <w:i w:val="0"/>
          <w:iCs w:val="0"/>
          <w:sz w:val="22"/>
        </w:rPr>
        <w:t>Slovensko gospodarsko in raziskovalno združenje, Bruselj</w:t>
      </w:r>
    </w:p>
    <w:p w:rsidR="00773567" w:rsidRDefault="00773567" w:rsidP="00773567">
      <w:pPr>
        <w:pBdr>
          <w:bottom w:val="single" w:sz="6" w:space="1" w:color="auto"/>
        </w:pBdr>
        <w:tabs>
          <w:tab w:val="left" w:pos="3120"/>
        </w:tabs>
        <w:jc w:val="center"/>
        <w:rPr>
          <w:sz w:val="16"/>
          <w:szCs w:val="16"/>
        </w:rPr>
      </w:pPr>
    </w:p>
    <w:p w:rsidR="00773567" w:rsidRDefault="00773567" w:rsidP="00773567">
      <w:pPr>
        <w:tabs>
          <w:tab w:val="left" w:pos="3120"/>
        </w:tabs>
        <w:jc w:val="center"/>
        <w:rPr>
          <w:rFonts w:cs="Arial"/>
          <w:b/>
        </w:rPr>
      </w:pPr>
      <w:r>
        <w:rPr>
          <w:rFonts w:cs="Arial"/>
          <w:b/>
        </w:rPr>
        <w:t>Občasna informacija članom 143 - 2016</w:t>
      </w:r>
    </w:p>
    <w:p w:rsidR="00773567" w:rsidRDefault="00773567" w:rsidP="00773567">
      <w:pPr>
        <w:tabs>
          <w:tab w:val="left" w:pos="3120"/>
        </w:tabs>
        <w:jc w:val="center"/>
        <w:rPr>
          <w:rFonts w:cs="Arial"/>
          <w:b/>
        </w:rPr>
      </w:pPr>
      <w:r>
        <w:rPr>
          <w:rFonts w:cs="Arial"/>
          <w:b/>
        </w:rPr>
        <w:t>17. oktober 2016</w:t>
      </w:r>
    </w:p>
    <w:p w:rsidR="00773567" w:rsidRPr="00773567" w:rsidRDefault="00773567" w:rsidP="00773567">
      <w:pPr>
        <w:tabs>
          <w:tab w:val="left" w:pos="3120"/>
        </w:tabs>
        <w:jc w:val="center"/>
        <w:rPr>
          <w:rFonts w:cs="Arial"/>
          <w:b/>
        </w:rPr>
      </w:pPr>
    </w:p>
    <w:p w:rsidR="00773567" w:rsidRPr="00ED6D5B" w:rsidRDefault="00773567" w:rsidP="00773567">
      <w:pPr>
        <w:pStyle w:val="yiv2900712627msonormal"/>
        <w:shd w:val="clear" w:color="auto" w:fill="FFFFFF"/>
        <w:spacing w:before="0" w:beforeAutospacing="0" w:after="0" w:afterAutospacing="0"/>
        <w:jc w:val="center"/>
        <w:rPr>
          <w:rFonts w:ascii="Arial" w:hAnsi="Arial" w:cs="Arial"/>
          <w:b/>
          <w:bCs/>
          <w:i/>
          <w:color w:val="000000"/>
          <w:sz w:val="22"/>
          <w:szCs w:val="22"/>
        </w:rPr>
      </w:pPr>
      <w:r>
        <w:rPr>
          <w:rFonts w:ascii="Arial" w:hAnsi="Arial" w:cs="Arial"/>
          <w:b/>
          <w:color w:val="993300"/>
          <w:sz w:val="32"/>
          <w:szCs w:val="32"/>
        </w:rPr>
        <w:t>Poročilo o ezultatih naložb EU v okviru kohezijske politike v obdobju 2007-2013</w:t>
      </w:r>
    </w:p>
    <w:p w:rsidR="00F6459C" w:rsidRDefault="00F6459C" w:rsidP="001749AD">
      <w:pPr>
        <w:jc w:val="both"/>
        <w:rPr>
          <w:rFonts w:ascii="Arial" w:hAnsi="Arial" w:cs="Arial"/>
          <w:b/>
          <w:i/>
          <w:sz w:val="22"/>
          <w:szCs w:val="22"/>
        </w:rPr>
      </w:pPr>
    </w:p>
    <w:p w:rsidR="001749AD" w:rsidRPr="00F6459C" w:rsidRDefault="001749AD" w:rsidP="001749AD">
      <w:pPr>
        <w:jc w:val="both"/>
        <w:rPr>
          <w:rFonts w:ascii="Arial" w:hAnsi="Arial" w:cs="Arial"/>
          <w:b/>
          <w:i/>
          <w:sz w:val="22"/>
          <w:szCs w:val="22"/>
        </w:rPr>
      </w:pPr>
      <w:r w:rsidRPr="00F6459C">
        <w:rPr>
          <w:rFonts w:ascii="Arial" w:hAnsi="Arial" w:cs="Arial"/>
          <w:b/>
          <w:i/>
          <w:sz w:val="22"/>
          <w:szCs w:val="22"/>
        </w:rPr>
        <w:t>Evropska komisija je objavila rezultate ocene naložb EU v okviru kohezijske politike v obdobju 2007–2013 skupaj s poročili za posamezne države članice. Ocenjevalci ugotavljajo, da je bilo 11 odstotkov ali skoraj 29 milijard evrov sredstev Evropskega sklada za regionalni razvoj (ESRR) za obdobje 2007–2013 porabljenih za projekte razvoja mest in socialne infrastrukture. V oceni je bilo ugotovljeno, da bi bilo učinek naložb EU na tem področju mogoče povečati z oblikovanjem celostnih strategij za prenovo mest in socialne projekte z večjo udeležbo lokalnih deležnikov in upravičencev skladov.</w:t>
      </w:r>
    </w:p>
    <w:p w:rsidR="00EE64A4" w:rsidRPr="00E936E6" w:rsidRDefault="00EE64A4" w:rsidP="00E936E6">
      <w:pPr>
        <w:jc w:val="both"/>
        <w:rPr>
          <w:rFonts w:ascii="Arial" w:hAnsi="Arial" w:cs="Arial"/>
          <w:sz w:val="20"/>
          <w:szCs w:val="20"/>
        </w:rPr>
      </w:pPr>
    </w:p>
    <w:p w:rsidR="001749AD" w:rsidRDefault="001749AD" w:rsidP="00E936E6">
      <w:pPr>
        <w:jc w:val="both"/>
        <w:rPr>
          <w:rFonts w:ascii="Arial" w:hAnsi="Arial" w:cs="Arial"/>
          <w:color w:val="000000"/>
          <w:sz w:val="20"/>
          <w:szCs w:val="20"/>
          <w:shd w:val="clear" w:color="auto" w:fill="FFFFFF"/>
        </w:rPr>
      </w:pPr>
      <w:r w:rsidRPr="00E936E6">
        <w:rPr>
          <w:rFonts w:ascii="Arial" w:hAnsi="Arial" w:cs="Arial"/>
          <w:bCs/>
          <w:color w:val="000000"/>
          <w:sz w:val="20"/>
          <w:szCs w:val="20"/>
          <w:shd w:val="clear" w:color="auto" w:fill="FFFFFF"/>
        </w:rPr>
        <w:t>Slovenija</w:t>
      </w:r>
      <w:r w:rsidRPr="00E936E6">
        <w:rPr>
          <w:rStyle w:val="apple-converted-space"/>
          <w:rFonts w:ascii="Arial" w:hAnsi="Arial" w:cs="Arial"/>
          <w:color w:val="000000"/>
          <w:sz w:val="20"/>
          <w:szCs w:val="20"/>
          <w:shd w:val="clear" w:color="auto" w:fill="FFFFFF"/>
        </w:rPr>
        <w:t> </w:t>
      </w:r>
      <w:r w:rsidRPr="00E936E6">
        <w:rPr>
          <w:rFonts w:ascii="Arial" w:hAnsi="Arial" w:cs="Arial"/>
          <w:color w:val="000000"/>
          <w:sz w:val="20"/>
          <w:szCs w:val="20"/>
          <w:shd w:val="clear" w:color="auto" w:fill="FFFFFF"/>
        </w:rPr>
        <w:t>je v obdobju 2007–2013 iz Evropskega sklada za regionalni razvoj in Kohezijskega sklada prejela</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3,3 milijarde evrov sredstev</w:t>
      </w:r>
      <w:r w:rsidRPr="00E936E6">
        <w:rPr>
          <w:rFonts w:ascii="Arial" w:hAnsi="Arial" w:cs="Arial"/>
          <w:color w:val="000000"/>
          <w:sz w:val="20"/>
          <w:szCs w:val="20"/>
          <w:shd w:val="clear" w:color="auto" w:fill="FFFFFF"/>
        </w:rPr>
        <w:t xml:space="preserve">, ki so bila porabljena zlasti za naložbe na področju </w:t>
      </w:r>
      <w:r w:rsidRPr="00E936E6">
        <w:rPr>
          <w:rFonts w:ascii="Arial" w:hAnsi="Arial" w:cs="Arial"/>
          <w:bCs/>
          <w:color w:val="000000"/>
          <w:sz w:val="20"/>
          <w:szCs w:val="20"/>
          <w:shd w:val="clear" w:color="auto" w:fill="FFFFFF"/>
        </w:rPr>
        <w:t>raziskav in inovacij</w:t>
      </w:r>
      <w:r w:rsidRPr="00E936E6">
        <w:rPr>
          <w:rFonts w:ascii="Arial" w:hAnsi="Arial" w:cs="Arial"/>
          <w:color w:val="000000"/>
          <w:sz w:val="20"/>
          <w:szCs w:val="20"/>
          <w:shd w:val="clear" w:color="auto" w:fill="FFFFFF"/>
        </w:rPr>
        <w:t>,</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okolja</w:t>
      </w:r>
      <w:r w:rsidRPr="00E936E6">
        <w:rPr>
          <w:rStyle w:val="apple-converted-space"/>
          <w:rFonts w:ascii="Arial" w:hAnsi="Arial" w:cs="Arial"/>
          <w:color w:val="000000"/>
          <w:sz w:val="20"/>
          <w:szCs w:val="20"/>
          <w:shd w:val="clear" w:color="auto" w:fill="FFFFFF"/>
        </w:rPr>
        <w:t> </w:t>
      </w:r>
      <w:r w:rsidRPr="00E936E6">
        <w:rPr>
          <w:rFonts w:ascii="Arial" w:hAnsi="Arial" w:cs="Arial"/>
          <w:color w:val="000000"/>
          <w:sz w:val="20"/>
          <w:szCs w:val="20"/>
          <w:shd w:val="clear" w:color="auto" w:fill="FFFFFF"/>
        </w:rPr>
        <w:t>ter</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prometa in infrastrukture</w:t>
      </w:r>
      <w:r w:rsidRPr="00E936E6">
        <w:rPr>
          <w:rFonts w:ascii="Arial" w:hAnsi="Arial" w:cs="Arial"/>
          <w:color w:val="000000"/>
          <w:sz w:val="20"/>
          <w:szCs w:val="20"/>
          <w:shd w:val="clear" w:color="auto" w:fill="FFFFFF"/>
        </w:rPr>
        <w:t>. S podporo EU je bilo</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ustvarjenih 5.900 novih delovnih mest</w:t>
      </w:r>
      <w:r w:rsidRPr="00E936E6">
        <w:rPr>
          <w:rFonts w:ascii="Arial" w:hAnsi="Arial" w:cs="Arial"/>
          <w:color w:val="000000"/>
          <w:sz w:val="20"/>
          <w:szCs w:val="20"/>
          <w:shd w:val="clear" w:color="auto" w:fill="FFFFFF"/>
        </w:rPr>
        <w:t>, od tega 890 v turizmu.</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73.000 ljudi</w:t>
      </w:r>
      <w:r w:rsidRPr="00E936E6">
        <w:rPr>
          <w:rStyle w:val="apple-converted-space"/>
          <w:rFonts w:ascii="Arial" w:hAnsi="Arial" w:cs="Arial"/>
          <w:color w:val="000000"/>
          <w:sz w:val="20"/>
          <w:szCs w:val="20"/>
          <w:shd w:val="clear" w:color="auto" w:fill="FFFFFF"/>
        </w:rPr>
        <w:t> </w:t>
      </w:r>
      <w:r w:rsidRPr="00E936E6">
        <w:rPr>
          <w:rFonts w:ascii="Arial" w:hAnsi="Arial" w:cs="Arial"/>
          <w:color w:val="000000"/>
          <w:sz w:val="20"/>
          <w:szCs w:val="20"/>
          <w:shd w:val="clear" w:color="auto" w:fill="FFFFFF"/>
        </w:rPr>
        <w:t>je dobilo dostop do</w:t>
      </w:r>
      <w:r w:rsidRPr="00E936E6">
        <w:rPr>
          <w:rFonts w:ascii="Arial" w:hAnsi="Arial" w:cs="Arial"/>
          <w:bCs/>
          <w:color w:val="000000"/>
          <w:sz w:val="20"/>
          <w:szCs w:val="20"/>
          <w:shd w:val="clear" w:color="auto" w:fill="FFFFFF"/>
        </w:rPr>
        <w:t>širokopasovne povezave</w:t>
      </w:r>
      <w:r w:rsidRPr="00E936E6">
        <w:rPr>
          <w:rFonts w:ascii="Arial" w:hAnsi="Arial" w:cs="Arial"/>
          <w:color w:val="000000"/>
          <w:sz w:val="20"/>
          <w:szCs w:val="20"/>
          <w:shd w:val="clear" w:color="auto" w:fill="FFFFFF"/>
        </w:rPr>
        <w:t>, financirani pa so bili</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504 raziskovalni projekti</w:t>
      </w:r>
      <w:r w:rsidRPr="00E936E6">
        <w:rPr>
          <w:rFonts w:ascii="Arial" w:hAnsi="Arial" w:cs="Arial"/>
          <w:color w:val="000000"/>
          <w:sz w:val="20"/>
          <w:szCs w:val="20"/>
          <w:shd w:val="clear" w:color="auto" w:fill="FFFFFF"/>
        </w:rPr>
        <w:t>. Zgrajenih je bilo</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60 kilometrov novih cest</w:t>
      </w:r>
      <w:r w:rsidRPr="00E936E6">
        <w:rPr>
          <w:rFonts w:ascii="Arial" w:hAnsi="Arial" w:cs="Arial"/>
          <w:color w:val="000000"/>
          <w:sz w:val="20"/>
          <w:szCs w:val="20"/>
          <w:shd w:val="clear" w:color="auto" w:fill="FFFFFF"/>
        </w:rPr>
        <w:t>, obnovljenih pa za</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90 kilometrov železnic</w:t>
      </w:r>
      <w:r w:rsidRPr="00E936E6">
        <w:rPr>
          <w:rFonts w:ascii="Arial" w:hAnsi="Arial" w:cs="Arial"/>
          <w:color w:val="000000"/>
          <w:sz w:val="20"/>
          <w:szCs w:val="20"/>
          <w:shd w:val="clear" w:color="auto" w:fill="FFFFFF"/>
        </w:rPr>
        <w:t xml:space="preserve">. Na okoljskem področju je Slovenija zmanjšala </w:t>
      </w:r>
      <w:r w:rsidRPr="00E936E6">
        <w:rPr>
          <w:rFonts w:ascii="Arial" w:hAnsi="Arial" w:cs="Arial"/>
          <w:bCs/>
          <w:color w:val="000000"/>
          <w:sz w:val="20"/>
          <w:szCs w:val="20"/>
          <w:shd w:val="clear" w:color="auto" w:fill="FFFFFF"/>
        </w:rPr>
        <w:t>izpuste toplogrednih plinov</w:t>
      </w:r>
      <w:r w:rsidRPr="00E936E6">
        <w:rPr>
          <w:rStyle w:val="apple-converted-space"/>
          <w:rFonts w:ascii="Arial" w:hAnsi="Arial" w:cs="Arial"/>
          <w:color w:val="000000"/>
          <w:sz w:val="20"/>
          <w:szCs w:val="20"/>
          <w:shd w:val="clear" w:color="auto" w:fill="FFFFFF"/>
        </w:rPr>
        <w:t> </w:t>
      </w:r>
      <w:r w:rsidRPr="00E936E6">
        <w:rPr>
          <w:rFonts w:ascii="Arial" w:hAnsi="Arial" w:cs="Arial"/>
          <w:bCs/>
          <w:color w:val="000000"/>
          <w:sz w:val="20"/>
          <w:szCs w:val="20"/>
          <w:shd w:val="clear" w:color="auto" w:fill="FFFFFF"/>
        </w:rPr>
        <w:t>za 56.000 ton</w:t>
      </w:r>
      <w:r w:rsidRPr="00E936E6">
        <w:rPr>
          <w:rFonts w:ascii="Arial" w:hAnsi="Arial" w:cs="Arial"/>
          <w:color w:val="000000"/>
          <w:sz w:val="20"/>
          <w:szCs w:val="20"/>
          <w:shd w:val="clear" w:color="auto" w:fill="FFFFFF"/>
        </w:rPr>
        <w:t>.</w:t>
      </w:r>
    </w:p>
    <w:p w:rsidR="00E936E6" w:rsidRDefault="00E936E6" w:rsidP="00E936E6">
      <w:pPr>
        <w:jc w:val="both"/>
        <w:rPr>
          <w:rFonts w:ascii="Arial" w:hAnsi="Arial" w:cs="Arial"/>
          <w:color w:val="000000"/>
          <w:sz w:val="20"/>
          <w:szCs w:val="20"/>
          <w:shd w:val="clear" w:color="auto" w:fill="FFFFFF"/>
        </w:rPr>
      </w:pPr>
    </w:p>
    <w:p w:rsidR="00E936E6" w:rsidRPr="00F6459C" w:rsidRDefault="003A1443" w:rsidP="00E936E6">
      <w:pPr>
        <w:jc w:val="both"/>
        <w:rPr>
          <w:rFonts w:ascii="Arial" w:hAnsi="Arial" w:cs="Arial"/>
          <w:b/>
          <w:color w:val="000000"/>
          <w:sz w:val="20"/>
          <w:szCs w:val="20"/>
          <w:shd w:val="clear" w:color="auto" w:fill="FFFFFF"/>
        </w:rPr>
      </w:pPr>
      <w:r w:rsidRPr="00F6459C">
        <w:rPr>
          <w:rFonts w:ascii="Arial" w:hAnsi="Arial" w:cs="Arial"/>
          <w:b/>
          <w:color w:val="000000"/>
          <w:sz w:val="20"/>
          <w:szCs w:val="20"/>
          <w:shd w:val="clear" w:color="auto" w:fill="FFFFFF"/>
        </w:rPr>
        <w:t>Graf</w:t>
      </w:r>
      <w:r w:rsidR="00E936E6" w:rsidRPr="00F6459C">
        <w:rPr>
          <w:rFonts w:ascii="Arial" w:hAnsi="Arial" w:cs="Arial"/>
          <w:b/>
          <w:color w:val="000000"/>
          <w:sz w:val="20"/>
          <w:szCs w:val="20"/>
          <w:shd w:val="clear" w:color="auto" w:fill="FFFFFF"/>
        </w:rPr>
        <w:t xml:space="preserve"> 1: </w:t>
      </w:r>
      <w:r w:rsidRPr="00F6459C">
        <w:rPr>
          <w:rFonts w:ascii="Arial" w:hAnsi="Arial" w:cs="Arial"/>
          <w:b/>
          <w:color w:val="000000"/>
          <w:sz w:val="20"/>
          <w:szCs w:val="20"/>
          <w:shd w:val="clear" w:color="auto" w:fill="FFFFFF"/>
        </w:rPr>
        <w:t>Delež financiranja iz kohezijske politike glede na znesek investicij vlade v programskem obdobju od leta 2007 do 2013</w:t>
      </w:r>
    </w:p>
    <w:p w:rsidR="003A1443" w:rsidRDefault="003A1443" w:rsidP="00E936E6">
      <w:pPr>
        <w:jc w:val="both"/>
        <w:rPr>
          <w:rFonts w:ascii="Arial" w:hAnsi="Arial" w:cs="Arial"/>
          <w:color w:val="000000"/>
          <w:sz w:val="20"/>
          <w:szCs w:val="20"/>
          <w:shd w:val="clear" w:color="auto" w:fill="FFFFFF"/>
        </w:rPr>
      </w:pPr>
    </w:p>
    <w:p w:rsidR="001749AD" w:rsidRDefault="003A1443">
      <w:r>
        <w:rPr>
          <w:noProof/>
        </w:rPr>
        <w:drawing>
          <wp:inline distT="0" distB="0" distL="0" distR="0">
            <wp:extent cx="4277995" cy="2935318"/>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85622" cy="2940551"/>
                    </a:xfrm>
                    <a:prstGeom prst="rect">
                      <a:avLst/>
                    </a:prstGeom>
                    <a:noFill/>
                    <a:ln w="9525">
                      <a:noFill/>
                      <a:miter lim="800000"/>
                      <a:headEnd/>
                      <a:tailEnd/>
                    </a:ln>
                  </pic:spPr>
                </pic:pic>
              </a:graphicData>
            </a:graphic>
          </wp:inline>
        </w:drawing>
      </w:r>
    </w:p>
    <w:p w:rsidR="00F6459C" w:rsidRPr="00F6459C" w:rsidRDefault="00F6459C" w:rsidP="00F6459C">
      <w:pPr>
        <w:jc w:val="both"/>
        <w:rPr>
          <w:rFonts w:ascii="Arial" w:hAnsi="Arial" w:cs="Arial"/>
          <w:sz w:val="20"/>
          <w:szCs w:val="20"/>
        </w:rPr>
      </w:pPr>
      <w:r w:rsidRPr="00F6459C">
        <w:rPr>
          <w:rFonts w:ascii="Arial" w:hAnsi="Arial" w:cs="Arial"/>
          <w:sz w:val="20"/>
          <w:szCs w:val="20"/>
        </w:rPr>
        <w:t>Vir: Poročilo</w:t>
      </w:r>
    </w:p>
    <w:p w:rsidR="00F6459C" w:rsidRPr="00F6459C" w:rsidRDefault="00F6459C" w:rsidP="00F6459C">
      <w:pPr>
        <w:jc w:val="both"/>
        <w:rPr>
          <w:rFonts w:ascii="Arial" w:hAnsi="Arial" w:cs="Arial"/>
          <w:sz w:val="20"/>
          <w:szCs w:val="20"/>
        </w:rPr>
      </w:pPr>
    </w:p>
    <w:p w:rsidR="00F6459C" w:rsidRPr="00F6459C" w:rsidRDefault="00F6459C" w:rsidP="00F6459C">
      <w:pPr>
        <w:jc w:val="both"/>
        <w:rPr>
          <w:rFonts w:ascii="Arial" w:hAnsi="Arial" w:cs="Arial"/>
          <w:b/>
          <w:sz w:val="20"/>
          <w:szCs w:val="20"/>
        </w:rPr>
      </w:pPr>
      <w:r w:rsidRPr="00F6459C">
        <w:rPr>
          <w:rFonts w:ascii="Arial" w:hAnsi="Arial" w:cs="Arial"/>
          <w:b/>
          <w:sz w:val="20"/>
          <w:szCs w:val="20"/>
        </w:rPr>
        <w:t>Koristne informacije:</w:t>
      </w:r>
    </w:p>
    <w:p w:rsidR="00F6459C" w:rsidRDefault="00F6459C" w:rsidP="00F6459C">
      <w:pPr>
        <w:jc w:val="both"/>
        <w:rPr>
          <w:rFonts w:ascii="Arial" w:hAnsi="Arial" w:cs="Arial"/>
          <w:sz w:val="20"/>
          <w:szCs w:val="20"/>
        </w:rPr>
      </w:pPr>
    </w:p>
    <w:p w:rsidR="00F6459C" w:rsidRPr="00F6459C" w:rsidRDefault="00F6459C" w:rsidP="00F6459C">
      <w:pPr>
        <w:pStyle w:val="ListParagraph"/>
        <w:numPr>
          <w:ilvl w:val="0"/>
          <w:numId w:val="1"/>
        </w:numPr>
        <w:jc w:val="both"/>
        <w:rPr>
          <w:rFonts w:ascii="Arial" w:hAnsi="Arial" w:cs="Arial"/>
          <w:sz w:val="20"/>
          <w:szCs w:val="20"/>
        </w:rPr>
      </w:pPr>
      <w:r w:rsidRPr="00F6459C">
        <w:rPr>
          <w:rFonts w:ascii="Arial" w:hAnsi="Arial" w:cs="Arial"/>
          <w:sz w:val="20"/>
          <w:szCs w:val="20"/>
        </w:rPr>
        <w:t>Spletna stran s povezavo na poročilo:</w:t>
      </w:r>
    </w:p>
    <w:p w:rsidR="00F6459C" w:rsidRPr="00F6459C" w:rsidRDefault="00F6459C" w:rsidP="00F6459C">
      <w:pPr>
        <w:pStyle w:val="ListParagraph"/>
        <w:numPr>
          <w:ilvl w:val="0"/>
          <w:numId w:val="1"/>
        </w:numPr>
        <w:jc w:val="both"/>
        <w:rPr>
          <w:rFonts w:ascii="Arial" w:hAnsi="Arial" w:cs="Arial"/>
          <w:sz w:val="20"/>
          <w:szCs w:val="20"/>
        </w:rPr>
      </w:pPr>
      <w:hyperlink r:id="rId7" w:history="1">
        <w:r w:rsidRPr="00F6459C">
          <w:rPr>
            <w:rStyle w:val="Hyperlink"/>
            <w:rFonts w:ascii="Arial" w:hAnsi="Arial" w:cs="Arial"/>
            <w:sz w:val="20"/>
            <w:szCs w:val="20"/>
          </w:rPr>
          <w:t>http://ec.europa.eu/regional_policy/en/policy/evaluations/ec/2007-2013/#1</w:t>
        </w:r>
      </w:hyperlink>
    </w:p>
    <w:p w:rsidR="00F6459C" w:rsidRPr="00F6459C" w:rsidRDefault="00F6459C" w:rsidP="00F6459C">
      <w:pPr>
        <w:jc w:val="both"/>
        <w:rPr>
          <w:rFonts w:ascii="Arial" w:hAnsi="Arial" w:cs="Arial"/>
          <w:sz w:val="20"/>
          <w:szCs w:val="20"/>
        </w:rPr>
      </w:pPr>
    </w:p>
    <w:p w:rsidR="00F6459C" w:rsidRPr="00F6459C" w:rsidRDefault="00F6459C" w:rsidP="00F6459C">
      <w:pPr>
        <w:jc w:val="both"/>
        <w:rPr>
          <w:rFonts w:ascii="Arial" w:hAnsi="Arial" w:cs="Arial"/>
          <w:sz w:val="20"/>
          <w:szCs w:val="20"/>
        </w:rPr>
      </w:pPr>
      <w:r w:rsidRPr="00F6459C">
        <w:rPr>
          <w:rFonts w:ascii="Arial" w:hAnsi="Arial" w:cs="Arial"/>
          <w:sz w:val="20"/>
          <w:szCs w:val="20"/>
        </w:rPr>
        <w:t>Pripravila:</w:t>
      </w:r>
    </w:p>
    <w:p w:rsidR="00F6459C" w:rsidRPr="00F6459C" w:rsidRDefault="00F6459C" w:rsidP="00F6459C">
      <w:pPr>
        <w:jc w:val="both"/>
        <w:rPr>
          <w:rFonts w:ascii="Arial" w:hAnsi="Arial" w:cs="Arial"/>
          <w:sz w:val="20"/>
          <w:szCs w:val="20"/>
        </w:rPr>
      </w:pPr>
      <w:r w:rsidRPr="00F6459C">
        <w:rPr>
          <w:rFonts w:ascii="Arial" w:hAnsi="Arial" w:cs="Arial"/>
          <w:sz w:val="20"/>
          <w:szCs w:val="20"/>
        </w:rPr>
        <w:t>Darja Kocbek</w:t>
      </w:r>
    </w:p>
    <w:sectPr w:rsidR="00F6459C" w:rsidRPr="00F6459C" w:rsidSect="00EE6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82135"/>
    <w:multiLevelType w:val="hybridMultilevel"/>
    <w:tmpl w:val="53881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49AD"/>
    <w:rsid w:val="001749AD"/>
    <w:rsid w:val="003A1443"/>
    <w:rsid w:val="00773567"/>
    <w:rsid w:val="00E936E6"/>
    <w:rsid w:val="00EE64A4"/>
    <w:rsid w:val="00F645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AD"/>
    <w:pPr>
      <w:spacing w:after="0" w:line="240" w:lineRule="auto"/>
    </w:pPr>
    <w:rPr>
      <w:rFonts w:ascii="Times New Roman" w:eastAsia="Times New Roman" w:hAnsi="Times New Roman" w:cs="Times New Roman"/>
      <w:sz w:val="24"/>
      <w:szCs w:val="24"/>
      <w:lang w:eastAsia="sl-SI"/>
    </w:rPr>
  </w:style>
  <w:style w:type="paragraph" w:styleId="Heading2">
    <w:name w:val="heading 2"/>
    <w:basedOn w:val="Normal"/>
    <w:next w:val="Normal"/>
    <w:link w:val="Heading2Char"/>
    <w:qFormat/>
    <w:rsid w:val="007735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49AD"/>
  </w:style>
  <w:style w:type="paragraph" w:styleId="BalloonText">
    <w:name w:val="Balloon Text"/>
    <w:basedOn w:val="Normal"/>
    <w:link w:val="BalloonTextChar"/>
    <w:uiPriority w:val="99"/>
    <w:semiHidden/>
    <w:unhideWhenUsed/>
    <w:rsid w:val="003A1443"/>
    <w:rPr>
      <w:rFonts w:ascii="Tahoma" w:hAnsi="Tahoma" w:cs="Tahoma"/>
      <w:sz w:val="16"/>
      <w:szCs w:val="16"/>
    </w:rPr>
  </w:style>
  <w:style w:type="character" w:customStyle="1" w:styleId="BalloonTextChar">
    <w:name w:val="Balloon Text Char"/>
    <w:basedOn w:val="DefaultParagraphFont"/>
    <w:link w:val="BalloonText"/>
    <w:uiPriority w:val="99"/>
    <w:semiHidden/>
    <w:rsid w:val="003A1443"/>
    <w:rPr>
      <w:rFonts w:ascii="Tahoma" w:eastAsia="Times New Roman" w:hAnsi="Tahoma" w:cs="Tahoma"/>
      <w:sz w:val="16"/>
      <w:szCs w:val="16"/>
      <w:lang w:eastAsia="sl-SI"/>
    </w:rPr>
  </w:style>
  <w:style w:type="character" w:styleId="Hyperlink">
    <w:name w:val="Hyperlink"/>
    <w:basedOn w:val="DefaultParagraphFont"/>
    <w:uiPriority w:val="99"/>
    <w:unhideWhenUsed/>
    <w:rsid w:val="00F6459C"/>
    <w:rPr>
      <w:color w:val="0000FF" w:themeColor="hyperlink"/>
      <w:u w:val="single"/>
    </w:rPr>
  </w:style>
  <w:style w:type="paragraph" w:styleId="ListParagraph">
    <w:name w:val="List Paragraph"/>
    <w:basedOn w:val="Normal"/>
    <w:uiPriority w:val="34"/>
    <w:qFormat/>
    <w:rsid w:val="00F6459C"/>
    <w:pPr>
      <w:ind w:left="720"/>
      <w:contextualSpacing/>
    </w:pPr>
  </w:style>
  <w:style w:type="character" w:customStyle="1" w:styleId="Heading2Char">
    <w:name w:val="Heading 2 Char"/>
    <w:basedOn w:val="DefaultParagraphFont"/>
    <w:link w:val="Heading2"/>
    <w:rsid w:val="00773567"/>
    <w:rPr>
      <w:rFonts w:ascii="Arial" w:eastAsia="Times New Roman" w:hAnsi="Arial" w:cs="Arial"/>
      <w:b/>
      <w:bCs/>
      <w:i/>
      <w:iCs/>
      <w:sz w:val="28"/>
      <w:szCs w:val="28"/>
      <w:lang w:eastAsia="sl-SI"/>
    </w:rPr>
  </w:style>
  <w:style w:type="paragraph" w:customStyle="1" w:styleId="yiv2900712627msonormal">
    <w:name w:val="yiv2900712627msonormal"/>
    <w:basedOn w:val="Normal"/>
    <w:rsid w:val="0077356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regional_policy/en/policy/evaluations/ec/2007-20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263</Words>
  <Characters>1536</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2016-10-13T14:28:00Z</dcterms:created>
  <dcterms:modified xsi:type="dcterms:W3CDTF">2016-10-13T15:02:00Z</dcterms:modified>
</cp:coreProperties>
</file>