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50" w:rsidRPr="00083714" w:rsidRDefault="000A2050" w:rsidP="000A205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A2050" w:rsidRPr="00083714" w:rsidRDefault="000A2050" w:rsidP="000A2050">
      <w:pPr>
        <w:pStyle w:val="Naslov2"/>
        <w:tabs>
          <w:tab w:val="left" w:pos="3120"/>
        </w:tabs>
        <w:spacing w:before="240"/>
        <w:jc w:val="center"/>
        <w:rPr>
          <w:b w:val="0"/>
          <w:bCs w:val="0"/>
          <w:i/>
          <w:iCs/>
          <w:sz w:val="22"/>
        </w:rPr>
      </w:pPr>
      <w:r w:rsidRPr="00083714">
        <w:rPr>
          <w:sz w:val="22"/>
        </w:rPr>
        <w:t>Slovensko gospodarsko in raziskovalno združenje, Bruselj</w:t>
      </w:r>
    </w:p>
    <w:p w:rsidR="000A2050" w:rsidRPr="00083714" w:rsidRDefault="000A2050" w:rsidP="000A2050">
      <w:pPr>
        <w:pBdr>
          <w:bottom w:val="single" w:sz="6" w:space="1" w:color="auto"/>
        </w:pBdr>
        <w:tabs>
          <w:tab w:val="left" w:pos="3120"/>
        </w:tabs>
        <w:spacing w:before="240"/>
        <w:jc w:val="center"/>
        <w:rPr>
          <w:sz w:val="16"/>
          <w:szCs w:val="16"/>
        </w:rPr>
      </w:pPr>
    </w:p>
    <w:p w:rsidR="000A2050" w:rsidRDefault="000A2050" w:rsidP="000A2050">
      <w:pPr>
        <w:tabs>
          <w:tab w:val="left" w:pos="3120"/>
        </w:tabs>
        <w:spacing w:before="240"/>
        <w:rPr>
          <w:b/>
        </w:rPr>
      </w:pPr>
      <w:r w:rsidRPr="00083714">
        <w:rPr>
          <w:b/>
        </w:rPr>
        <w:tab/>
      </w:r>
      <w:r>
        <w:rPr>
          <w:b/>
        </w:rPr>
        <w:t>Občasna informacija članom 14</w:t>
      </w:r>
      <w:r w:rsidR="00282194">
        <w:rPr>
          <w:b/>
        </w:rPr>
        <w:t>2</w:t>
      </w:r>
      <w:r w:rsidRPr="00083714">
        <w:rPr>
          <w:b/>
        </w:rPr>
        <w:t xml:space="preserve"> – 20</w:t>
      </w:r>
      <w:r>
        <w:rPr>
          <w:b/>
        </w:rPr>
        <w:t>20</w:t>
      </w:r>
    </w:p>
    <w:p w:rsidR="000A2050" w:rsidRPr="00083714" w:rsidRDefault="000A2050" w:rsidP="000A2050">
      <w:pPr>
        <w:tabs>
          <w:tab w:val="left" w:pos="3120"/>
        </w:tabs>
        <w:spacing w:before="240"/>
        <w:jc w:val="center"/>
        <w:rPr>
          <w:b/>
        </w:rPr>
      </w:pPr>
      <w:r>
        <w:rPr>
          <w:b/>
        </w:rPr>
        <w:t xml:space="preserve">28. september </w:t>
      </w:r>
      <w:r w:rsidRPr="00083714">
        <w:rPr>
          <w:b/>
        </w:rPr>
        <w:t xml:space="preserve"> 20</w:t>
      </w:r>
      <w:r>
        <w:rPr>
          <w:b/>
        </w:rPr>
        <w:t>20</w:t>
      </w:r>
    </w:p>
    <w:p w:rsidR="0089037D" w:rsidRDefault="00282194" w:rsidP="00282194">
      <w:pPr>
        <w:jc w:val="center"/>
        <w:rPr>
          <w:rFonts w:ascii="Arial" w:hAnsi="Arial" w:cs="Arial"/>
          <w:b/>
          <w:i/>
        </w:rPr>
      </w:pPr>
      <w:r>
        <w:rPr>
          <w:b/>
          <w:color w:val="993300"/>
          <w:sz w:val="32"/>
          <w:szCs w:val="32"/>
        </w:rPr>
        <w:t>Evropska komisija je objavila nov akcijski načrt za okrepitev unije kapitalskih trgov</w:t>
      </w:r>
    </w:p>
    <w:p w:rsidR="0005172D" w:rsidRPr="002704CB" w:rsidRDefault="00B66CFC" w:rsidP="005B7E32">
      <w:pPr>
        <w:jc w:val="both"/>
        <w:rPr>
          <w:rFonts w:ascii="Arial" w:hAnsi="Arial" w:cs="Arial"/>
          <w:b/>
          <w:i/>
        </w:rPr>
      </w:pPr>
      <w:r w:rsidRPr="002704CB">
        <w:rPr>
          <w:rFonts w:ascii="Arial" w:hAnsi="Arial" w:cs="Arial"/>
          <w:b/>
          <w:i/>
        </w:rPr>
        <w:t>Evropska komisija je objavila nov akcijski načrt za okrepitev unije kapitalskih trgov. Ta načrt ima tri ključne cilje. Prvi je zagotoviti, da bo gospodarsko okrevanje EU zeleno, digitalno, vključujoče in odporno, s tem ko bo financiranje postalo dostopnejše za evropska podjetja</w:t>
      </w:r>
      <w:r w:rsidR="002704CB">
        <w:rPr>
          <w:rFonts w:ascii="Arial" w:hAnsi="Arial" w:cs="Arial"/>
          <w:b/>
          <w:i/>
        </w:rPr>
        <w:t xml:space="preserve"> vključno z mali</w:t>
      </w:r>
      <w:r w:rsidRPr="002704CB">
        <w:rPr>
          <w:rFonts w:ascii="Arial" w:hAnsi="Arial" w:cs="Arial"/>
          <w:b/>
          <w:i/>
        </w:rPr>
        <w:t>mi in srednjimi podjetji. Drugi cilj je zagotoviti, da bo EU posameznikom nudila še varnejše okolje za dolgoročno varčevanje in vlaganje. Tretji cilj je povezati nacionalne kapitalske trge v resnično vseevropski enotni trg za kapital.</w:t>
      </w:r>
      <w:r w:rsidR="004A04E3" w:rsidRPr="002704CB">
        <w:rPr>
          <w:rFonts w:ascii="Arial" w:hAnsi="Arial" w:cs="Arial"/>
          <w:b/>
          <w:i/>
        </w:rPr>
        <w:t xml:space="preserve"> </w:t>
      </w:r>
      <w:r w:rsidR="0005172D" w:rsidRPr="002704CB">
        <w:rPr>
          <w:rFonts w:ascii="Arial" w:hAnsi="Arial" w:cs="Arial"/>
          <w:b/>
          <w:i/>
        </w:rPr>
        <w:t xml:space="preserve">Za uresničitev </w:t>
      </w:r>
      <w:r w:rsidR="004A04E3" w:rsidRPr="002704CB">
        <w:rPr>
          <w:rFonts w:ascii="Arial" w:hAnsi="Arial" w:cs="Arial"/>
          <w:b/>
          <w:i/>
        </w:rPr>
        <w:t>omenjenih</w:t>
      </w:r>
      <w:r w:rsidR="0005172D" w:rsidRPr="002704CB">
        <w:rPr>
          <w:rFonts w:ascii="Arial" w:hAnsi="Arial" w:cs="Arial"/>
          <w:b/>
          <w:i/>
        </w:rPr>
        <w:t xml:space="preserve"> ciljev predlaga šestnajst ciljno usmerjenih ukrepov.</w:t>
      </w:r>
    </w:p>
    <w:p w:rsidR="001E5EA0" w:rsidRPr="002704CB" w:rsidRDefault="001E5EA0" w:rsidP="005B7E32">
      <w:pPr>
        <w:jc w:val="both"/>
        <w:rPr>
          <w:rFonts w:ascii="Arial" w:hAnsi="Arial" w:cs="Arial"/>
          <w:b/>
          <w:sz w:val="20"/>
          <w:szCs w:val="20"/>
        </w:rPr>
      </w:pPr>
      <w:r w:rsidRPr="002704CB">
        <w:rPr>
          <w:rFonts w:ascii="Arial" w:hAnsi="Arial" w:cs="Arial"/>
          <w:b/>
          <w:sz w:val="20"/>
          <w:szCs w:val="20"/>
        </w:rPr>
        <w:t xml:space="preserve">Slika 1: Predlagani ukrepi </w:t>
      </w:r>
    </w:p>
    <w:p w:rsidR="00682BCC" w:rsidRDefault="001E5EA0" w:rsidP="005B7E32">
      <w:pPr>
        <w:jc w:val="both"/>
        <w:rPr>
          <w:rFonts w:ascii="Arial" w:hAnsi="Arial" w:cs="Arial"/>
          <w:sz w:val="20"/>
          <w:szCs w:val="20"/>
        </w:rPr>
      </w:pPr>
      <w:r w:rsidRPr="005B7E32">
        <w:rPr>
          <w:rFonts w:ascii="Arial" w:hAnsi="Arial" w:cs="Arial"/>
          <w:sz w:val="20"/>
          <w:szCs w:val="20"/>
        </w:rPr>
        <w:drawing>
          <wp:inline distT="0" distB="0" distL="0" distR="0">
            <wp:extent cx="5760720" cy="2694203"/>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694203"/>
                    </a:xfrm>
                    <a:prstGeom prst="rect">
                      <a:avLst/>
                    </a:prstGeom>
                    <a:noFill/>
                    <a:ln w="9525">
                      <a:noFill/>
                      <a:miter lim="800000"/>
                      <a:headEnd/>
                      <a:tailEnd/>
                    </a:ln>
                  </pic:spPr>
                </pic:pic>
              </a:graphicData>
            </a:graphic>
          </wp:inline>
        </w:drawing>
      </w:r>
    </w:p>
    <w:p w:rsidR="004A04E3" w:rsidRPr="005B7E32" w:rsidRDefault="00634237" w:rsidP="005B7E32">
      <w:pPr>
        <w:jc w:val="both"/>
        <w:rPr>
          <w:rFonts w:ascii="Arial" w:hAnsi="Arial" w:cs="Arial"/>
          <w:sz w:val="20"/>
          <w:szCs w:val="20"/>
        </w:rPr>
      </w:pPr>
      <w:r w:rsidRPr="005B7E32">
        <w:rPr>
          <w:rFonts w:ascii="Arial" w:hAnsi="Arial" w:cs="Arial"/>
          <w:sz w:val="20"/>
          <w:szCs w:val="20"/>
        </w:rPr>
        <w:lastRenderedPageBreak/>
        <w:drawing>
          <wp:inline distT="0" distB="0" distL="0" distR="0">
            <wp:extent cx="5760720" cy="1642074"/>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1642074"/>
                    </a:xfrm>
                    <a:prstGeom prst="rect">
                      <a:avLst/>
                    </a:prstGeom>
                    <a:noFill/>
                    <a:ln w="9525">
                      <a:noFill/>
                      <a:miter lim="800000"/>
                      <a:headEnd/>
                      <a:tailEnd/>
                    </a:ln>
                  </pic:spPr>
                </pic:pic>
              </a:graphicData>
            </a:graphic>
          </wp:inline>
        </w:drawing>
      </w:r>
      <w:r w:rsidR="004A04E3" w:rsidRPr="005B7E32">
        <w:rPr>
          <w:rFonts w:ascii="Arial" w:hAnsi="Arial" w:cs="Arial"/>
          <w:sz w:val="20"/>
          <w:szCs w:val="20"/>
        </w:rPr>
        <w:drawing>
          <wp:inline distT="0" distB="0" distL="0" distR="0">
            <wp:extent cx="5760720" cy="2581812"/>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60720" cy="2581812"/>
                    </a:xfrm>
                    <a:prstGeom prst="rect">
                      <a:avLst/>
                    </a:prstGeom>
                    <a:noFill/>
                    <a:ln w="9525">
                      <a:noFill/>
                      <a:miter lim="800000"/>
                      <a:headEnd/>
                      <a:tailEnd/>
                    </a:ln>
                  </pic:spPr>
                </pic:pic>
              </a:graphicData>
            </a:graphic>
          </wp:inline>
        </w:drawing>
      </w:r>
    </w:p>
    <w:p w:rsidR="00965566" w:rsidRPr="005B7E32" w:rsidRDefault="00B66CFC" w:rsidP="005B7E32">
      <w:pPr>
        <w:jc w:val="both"/>
        <w:rPr>
          <w:rFonts w:ascii="Arial" w:hAnsi="Arial" w:cs="Arial"/>
          <w:sz w:val="20"/>
          <w:szCs w:val="20"/>
        </w:rPr>
      </w:pPr>
      <w:r w:rsidRPr="005B7E32">
        <w:rPr>
          <w:rFonts w:ascii="Arial" w:hAnsi="Arial" w:cs="Arial"/>
          <w:sz w:val="20"/>
          <w:szCs w:val="20"/>
        </w:rPr>
        <w:t xml:space="preserve"> </w:t>
      </w:r>
      <w:r w:rsidR="004A04E3" w:rsidRPr="005B7E32">
        <w:rPr>
          <w:rFonts w:ascii="Arial" w:hAnsi="Arial" w:cs="Arial"/>
          <w:sz w:val="20"/>
          <w:szCs w:val="20"/>
        </w:rPr>
        <w:t>Vir: Akcijski načrt</w:t>
      </w:r>
    </w:p>
    <w:p w:rsidR="001B1775" w:rsidRPr="002704CB" w:rsidRDefault="001B1775" w:rsidP="002704CB">
      <w:pPr>
        <w:pStyle w:val="Odstavekseznama"/>
        <w:numPr>
          <w:ilvl w:val="0"/>
          <w:numId w:val="2"/>
        </w:numPr>
        <w:jc w:val="both"/>
        <w:rPr>
          <w:rFonts w:ascii="Arial" w:hAnsi="Arial" w:cs="Arial"/>
          <w:b/>
          <w:sz w:val="20"/>
          <w:szCs w:val="20"/>
        </w:rPr>
      </w:pPr>
      <w:r w:rsidRPr="002704CB">
        <w:rPr>
          <w:rFonts w:ascii="Arial" w:hAnsi="Arial" w:cs="Arial"/>
          <w:b/>
          <w:sz w:val="20"/>
          <w:szCs w:val="20"/>
        </w:rPr>
        <w:t>Koristne informacije:</w:t>
      </w:r>
    </w:p>
    <w:p w:rsidR="001B1775" w:rsidRPr="002704CB" w:rsidRDefault="001B1775" w:rsidP="002704CB">
      <w:pPr>
        <w:pStyle w:val="Odstavekseznama"/>
        <w:numPr>
          <w:ilvl w:val="0"/>
          <w:numId w:val="2"/>
        </w:numPr>
        <w:jc w:val="both"/>
        <w:rPr>
          <w:rFonts w:ascii="Arial" w:hAnsi="Arial" w:cs="Arial"/>
          <w:sz w:val="20"/>
          <w:szCs w:val="20"/>
        </w:rPr>
      </w:pPr>
      <w:hyperlink r:id="rId9" w:history="1">
        <w:r w:rsidRPr="002704CB">
          <w:rPr>
            <w:rStyle w:val="Hiperpovezava"/>
            <w:rFonts w:ascii="Arial" w:hAnsi="Arial" w:cs="Arial"/>
            <w:sz w:val="20"/>
            <w:szCs w:val="20"/>
          </w:rPr>
          <w:t>https://ec.europa.eu/info/publications/200924-capital-markets-union-action-plan_sl</w:t>
        </w:r>
      </w:hyperlink>
    </w:p>
    <w:p w:rsidR="001B1775" w:rsidRPr="005B7E32" w:rsidRDefault="001B1775" w:rsidP="002704CB">
      <w:pPr>
        <w:spacing w:after="0"/>
        <w:jc w:val="both"/>
        <w:rPr>
          <w:rFonts w:ascii="Arial" w:hAnsi="Arial" w:cs="Arial"/>
          <w:sz w:val="20"/>
          <w:szCs w:val="20"/>
        </w:rPr>
      </w:pPr>
      <w:r w:rsidRPr="005B7E32">
        <w:rPr>
          <w:rFonts w:ascii="Arial" w:hAnsi="Arial" w:cs="Arial"/>
          <w:sz w:val="20"/>
          <w:szCs w:val="20"/>
        </w:rPr>
        <w:t>Pripravila:</w:t>
      </w:r>
    </w:p>
    <w:p w:rsidR="001B1775" w:rsidRPr="005B7E32" w:rsidRDefault="001B1775" w:rsidP="002704CB">
      <w:pPr>
        <w:spacing w:after="0"/>
        <w:jc w:val="both"/>
        <w:rPr>
          <w:rFonts w:ascii="Arial" w:hAnsi="Arial" w:cs="Arial"/>
          <w:sz w:val="20"/>
          <w:szCs w:val="20"/>
        </w:rPr>
      </w:pPr>
      <w:r w:rsidRPr="005B7E32">
        <w:rPr>
          <w:rFonts w:ascii="Arial" w:hAnsi="Arial" w:cs="Arial"/>
          <w:sz w:val="20"/>
          <w:szCs w:val="20"/>
        </w:rPr>
        <w:t>Darja Kocbek</w:t>
      </w:r>
    </w:p>
    <w:sectPr w:rsidR="001B1775" w:rsidRPr="005B7E32" w:rsidSect="009655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58E"/>
    <w:multiLevelType w:val="multilevel"/>
    <w:tmpl w:val="AF7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94239C"/>
    <w:multiLevelType w:val="hybridMultilevel"/>
    <w:tmpl w:val="B162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6CFC"/>
    <w:rsid w:val="0005172D"/>
    <w:rsid w:val="000A2050"/>
    <w:rsid w:val="001B1775"/>
    <w:rsid w:val="001E5EA0"/>
    <w:rsid w:val="002704CB"/>
    <w:rsid w:val="00282194"/>
    <w:rsid w:val="004A04E3"/>
    <w:rsid w:val="005B7E32"/>
    <w:rsid w:val="00634237"/>
    <w:rsid w:val="00682BCC"/>
    <w:rsid w:val="0089037D"/>
    <w:rsid w:val="00965566"/>
    <w:rsid w:val="00B66CF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65566"/>
  </w:style>
  <w:style w:type="paragraph" w:styleId="Naslov2">
    <w:name w:val="heading 2"/>
    <w:basedOn w:val="Navaden"/>
    <w:next w:val="Navaden"/>
    <w:link w:val="Naslov2Znak"/>
    <w:uiPriority w:val="9"/>
    <w:semiHidden/>
    <w:unhideWhenUsed/>
    <w:qFormat/>
    <w:rsid w:val="000A20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5172D"/>
    <w:rPr>
      <w:b/>
      <w:bCs/>
    </w:rPr>
  </w:style>
  <w:style w:type="paragraph" w:styleId="Besedilooblaka">
    <w:name w:val="Balloon Text"/>
    <w:basedOn w:val="Navaden"/>
    <w:link w:val="BesedilooblakaZnak"/>
    <w:uiPriority w:val="99"/>
    <w:semiHidden/>
    <w:unhideWhenUsed/>
    <w:rsid w:val="001E5EA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5EA0"/>
    <w:rPr>
      <w:rFonts w:ascii="Tahoma" w:hAnsi="Tahoma" w:cs="Tahoma"/>
      <w:sz w:val="16"/>
      <w:szCs w:val="16"/>
    </w:rPr>
  </w:style>
  <w:style w:type="character" w:styleId="Hiperpovezava">
    <w:name w:val="Hyperlink"/>
    <w:basedOn w:val="Privzetapisavaodstavka"/>
    <w:uiPriority w:val="99"/>
    <w:unhideWhenUsed/>
    <w:rsid w:val="001B1775"/>
    <w:rPr>
      <w:color w:val="0000FF" w:themeColor="hyperlink"/>
      <w:u w:val="single"/>
    </w:rPr>
  </w:style>
  <w:style w:type="paragraph" w:styleId="Odstavekseznama">
    <w:name w:val="List Paragraph"/>
    <w:basedOn w:val="Navaden"/>
    <w:uiPriority w:val="34"/>
    <w:qFormat/>
    <w:rsid w:val="002704CB"/>
    <w:pPr>
      <w:ind w:left="720"/>
      <w:contextualSpacing/>
    </w:pPr>
  </w:style>
  <w:style w:type="character" w:customStyle="1" w:styleId="Naslov2Znak">
    <w:name w:val="Naslov 2 Znak"/>
    <w:basedOn w:val="Privzetapisavaodstavka"/>
    <w:link w:val="Naslov2"/>
    <w:uiPriority w:val="9"/>
    <w:semiHidden/>
    <w:rsid w:val="000A205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026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publications/200924-capital-markets-union-action-plan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163</Words>
  <Characters>932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2020-09-24T12:15:00Z</dcterms:created>
  <dcterms:modified xsi:type="dcterms:W3CDTF">2020-09-24T12:34:00Z</dcterms:modified>
</cp:coreProperties>
</file>