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A1ACE" w14:textId="77777777" w:rsidR="000408B3" w:rsidRPr="00467345" w:rsidRDefault="000408B3" w:rsidP="000408B3">
      <w:pPr>
        <w:tabs>
          <w:tab w:val="left" w:pos="2520"/>
          <w:tab w:val="left" w:pos="2700"/>
          <w:tab w:val="left" w:pos="3120"/>
        </w:tabs>
        <w:spacing w:before="240"/>
        <w:jc w:val="center"/>
      </w:pPr>
      <w:r w:rsidRPr="00083714">
        <w:rPr>
          <w:noProof/>
          <w:lang w:eastAsia="sl-SI"/>
        </w:rPr>
        <w:drawing>
          <wp:inline distT="0" distB="0" distL="0" distR="0" wp14:anchorId="4BBF29C5" wp14:editId="7FB252A3">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6102FCAB" w14:textId="77777777" w:rsidR="000408B3" w:rsidRPr="00083714" w:rsidRDefault="000408B3" w:rsidP="000408B3">
      <w:pPr>
        <w:pStyle w:val="Heading2"/>
        <w:tabs>
          <w:tab w:val="left" w:pos="3120"/>
        </w:tabs>
        <w:spacing w:before="240" w:beforeAutospacing="0" w:after="0" w:afterAutospacing="0"/>
        <w:jc w:val="center"/>
        <w:rPr>
          <w:b w:val="0"/>
          <w:bCs w:val="0"/>
          <w:i/>
          <w:iCs/>
          <w:sz w:val="22"/>
        </w:rPr>
      </w:pPr>
      <w:r w:rsidRPr="00083714">
        <w:rPr>
          <w:sz w:val="22"/>
        </w:rPr>
        <w:t>Slovensko gospodarsko in raziskovalno združenje, Bruselj</w:t>
      </w:r>
    </w:p>
    <w:p w14:paraId="4AA40FED" w14:textId="77777777" w:rsidR="000408B3" w:rsidRPr="00083714" w:rsidRDefault="000408B3" w:rsidP="000408B3">
      <w:pPr>
        <w:pBdr>
          <w:bottom w:val="single" w:sz="6" w:space="1" w:color="auto"/>
        </w:pBdr>
        <w:tabs>
          <w:tab w:val="left" w:pos="3120"/>
        </w:tabs>
        <w:spacing w:before="240"/>
        <w:jc w:val="center"/>
        <w:rPr>
          <w:sz w:val="16"/>
          <w:szCs w:val="16"/>
        </w:rPr>
      </w:pPr>
    </w:p>
    <w:p w14:paraId="1303CED7" w14:textId="77777777" w:rsidR="000408B3" w:rsidRDefault="000408B3" w:rsidP="000408B3">
      <w:pPr>
        <w:tabs>
          <w:tab w:val="left" w:pos="3120"/>
        </w:tabs>
        <w:spacing w:before="240"/>
        <w:rPr>
          <w:b/>
        </w:rPr>
      </w:pPr>
      <w:r w:rsidRPr="00083714">
        <w:rPr>
          <w:b/>
        </w:rPr>
        <w:tab/>
      </w:r>
      <w:r>
        <w:rPr>
          <w:b/>
        </w:rPr>
        <w:t xml:space="preserve">Občasna informacija članom 138 </w:t>
      </w:r>
      <w:r w:rsidRPr="00083714">
        <w:rPr>
          <w:b/>
        </w:rPr>
        <w:t>– 20</w:t>
      </w:r>
      <w:r>
        <w:rPr>
          <w:b/>
        </w:rPr>
        <w:t>21</w:t>
      </w:r>
    </w:p>
    <w:p w14:paraId="1422DC7C" w14:textId="77777777" w:rsidR="000408B3" w:rsidRPr="00050C1F" w:rsidRDefault="000408B3" w:rsidP="000408B3">
      <w:pPr>
        <w:tabs>
          <w:tab w:val="left" w:pos="3120"/>
        </w:tabs>
        <w:spacing w:before="240"/>
        <w:jc w:val="center"/>
        <w:rPr>
          <w:b/>
        </w:rPr>
      </w:pPr>
      <w:r>
        <w:rPr>
          <w:b/>
        </w:rPr>
        <w:t xml:space="preserve">20. september </w:t>
      </w:r>
      <w:r w:rsidRPr="00083714">
        <w:rPr>
          <w:b/>
        </w:rPr>
        <w:t xml:space="preserve"> 20</w:t>
      </w:r>
      <w:r>
        <w:rPr>
          <w:b/>
        </w:rPr>
        <w:t>21</w:t>
      </w:r>
    </w:p>
    <w:p w14:paraId="18713460" w14:textId="77777777" w:rsidR="00AA3691" w:rsidRDefault="000408B3" w:rsidP="000408B3">
      <w:pPr>
        <w:jc w:val="center"/>
        <w:rPr>
          <w:rFonts w:ascii="Arial" w:hAnsi="Arial" w:cs="Arial"/>
          <w:b/>
          <w:i/>
        </w:rPr>
      </w:pPr>
      <w:r>
        <w:rPr>
          <w:b/>
          <w:color w:val="993300"/>
          <w:sz w:val="32"/>
          <w:szCs w:val="32"/>
        </w:rPr>
        <w:t>Evropska komisija je sprejela sporočilo, ki določa koncept novega evropskega Bauhausa</w:t>
      </w:r>
    </w:p>
    <w:p w14:paraId="49F30A9C" w14:textId="77777777" w:rsidR="00362FD2" w:rsidRPr="00A31F74" w:rsidRDefault="00205FBF" w:rsidP="00A31F74">
      <w:pPr>
        <w:jc w:val="both"/>
        <w:rPr>
          <w:rFonts w:ascii="Arial" w:hAnsi="Arial" w:cs="Arial"/>
          <w:b/>
          <w:i/>
        </w:rPr>
      </w:pPr>
      <w:r w:rsidRPr="00A31F74">
        <w:rPr>
          <w:rFonts w:ascii="Arial" w:hAnsi="Arial" w:cs="Arial"/>
          <w:b/>
          <w:i/>
        </w:rPr>
        <w:t>Evropska k</w:t>
      </w:r>
      <w:r w:rsidR="00362FD2" w:rsidRPr="00A31F74">
        <w:rPr>
          <w:rFonts w:ascii="Arial" w:hAnsi="Arial" w:cs="Arial"/>
          <w:b/>
          <w:i/>
        </w:rPr>
        <w:t xml:space="preserve">omisija je sprejela sporočilo, ki določa koncept novega evropskega Bauhausa. To vključuje ukrepe politike in možnosti financiranja. </w:t>
      </w:r>
      <w:r w:rsidRPr="00A31F74">
        <w:rPr>
          <w:rFonts w:ascii="Arial" w:hAnsi="Arial" w:cs="Arial"/>
          <w:b/>
          <w:i/>
        </w:rPr>
        <w:t xml:space="preserve">Za projekte v okviru novega evropskega Bauhausa </w:t>
      </w:r>
      <w:r w:rsidR="00362FD2" w:rsidRPr="00A31F74">
        <w:rPr>
          <w:rFonts w:ascii="Arial" w:hAnsi="Arial" w:cs="Arial"/>
          <w:b/>
          <w:i/>
        </w:rPr>
        <w:t>bo v obdobju 2021–2022 iz programov EU namenjenih približno 85 milijonov evrov.</w:t>
      </w:r>
      <w:r w:rsidRPr="00A31F74">
        <w:rPr>
          <w:rFonts w:ascii="Arial" w:hAnsi="Arial" w:cs="Arial"/>
          <w:b/>
          <w:i/>
        </w:rPr>
        <w:t xml:space="preserve"> </w:t>
      </w:r>
      <w:r w:rsidR="00A31F74" w:rsidRPr="00A31F74">
        <w:rPr>
          <w:rFonts w:ascii="Arial" w:hAnsi="Arial" w:cs="Arial"/>
          <w:b/>
          <w:i/>
        </w:rPr>
        <w:t xml:space="preserve">Evropska komisija je razglasila 20 dobitnikov «nagrad novega evropskega Bauhausa» in nagrad za «vzhajajoče zvezde novega evropskega Bauhausa».HIŠA ZERO WASTE iz Slovenije je dobitnica nagrade «vzhajajoče zvezde novega evropskega Bauhausa» v kategoriji »Stavbe, prenovljene v duhu krožnosti» </w:t>
      </w:r>
      <w:r w:rsidRPr="00A31F74">
        <w:rPr>
          <w:rFonts w:ascii="Arial" w:hAnsi="Arial" w:cs="Arial"/>
          <w:b/>
          <w:i/>
        </w:rPr>
        <w:t>Člani lahko dobijo dodatne informacije na SBRA.</w:t>
      </w:r>
      <w:r w:rsidR="00362FD2" w:rsidRPr="00A31F74">
        <w:rPr>
          <w:rFonts w:ascii="Arial" w:hAnsi="Arial" w:cs="Arial"/>
          <w:b/>
          <w:i/>
        </w:rPr>
        <w:t xml:space="preserve"> </w:t>
      </w:r>
    </w:p>
    <w:p w14:paraId="0BEAE44F" w14:textId="77777777" w:rsidR="00362FD2" w:rsidRPr="008063D8" w:rsidRDefault="00362FD2" w:rsidP="008063D8">
      <w:pPr>
        <w:jc w:val="both"/>
        <w:rPr>
          <w:rFonts w:ascii="Arial" w:hAnsi="Arial" w:cs="Arial"/>
          <w:sz w:val="20"/>
          <w:szCs w:val="20"/>
        </w:rPr>
      </w:pPr>
      <w:r w:rsidRPr="008063D8">
        <w:rPr>
          <w:rFonts w:ascii="Arial" w:hAnsi="Arial" w:cs="Arial"/>
          <w:sz w:val="20"/>
          <w:szCs w:val="20"/>
        </w:rPr>
        <w:t>Sredstva bodo zagotovljena iz različnih programov EU, vključno s programom Obzorje Evropa za raziskave in inovacije (zlasti misijami programa Obzorje Evropa), programom LIFE za okoljske in podnebne ukrepe ter Evropskim skladom za regionalni razvoj.</w:t>
      </w:r>
      <w:r w:rsidR="00205FBF" w:rsidRPr="008063D8">
        <w:rPr>
          <w:rFonts w:ascii="Arial" w:hAnsi="Arial" w:cs="Arial"/>
          <w:sz w:val="20"/>
          <w:szCs w:val="20"/>
        </w:rPr>
        <w:t xml:space="preserve"> </w:t>
      </w:r>
    </w:p>
    <w:p w14:paraId="4D4551D0" w14:textId="77777777" w:rsidR="00205FBF" w:rsidRPr="008063D8" w:rsidRDefault="00205FBF" w:rsidP="008063D8">
      <w:pPr>
        <w:jc w:val="both"/>
        <w:rPr>
          <w:rFonts w:ascii="Arial" w:hAnsi="Arial" w:cs="Arial"/>
          <w:sz w:val="20"/>
          <w:szCs w:val="20"/>
        </w:rPr>
      </w:pPr>
      <w:r w:rsidRPr="008063D8">
        <w:rPr>
          <w:rFonts w:ascii="Arial" w:hAnsi="Arial" w:cs="Arial"/>
          <w:sz w:val="20"/>
          <w:szCs w:val="20"/>
        </w:rPr>
        <w:t>Splošni skupni cilj za vse razpise je podpora projektom, ki prinašajo estetske, trajnostne in vključujoče elemente preobrazbe. Vendar so posebna merila za upravičenost in izbor odvisna od posameznega programa EU in vsakega posameznega razpisa. Objavljeni bodo razpisi za javne organe, pa tudi za zagonska podjetja in državljanske pobude.</w:t>
      </w:r>
    </w:p>
    <w:p w14:paraId="77606B5B" w14:textId="77777777" w:rsidR="00BD1B52" w:rsidRDefault="00205FBF" w:rsidP="008063D8">
      <w:pPr>
        <w:jc w:val="both"/>
        <w:rPr>
          <w:rFonts w:ascii="Arial" w:hAnsi="Arial" w:cs="Arial"/>
          <w:sz w:val="20"/>
          <w:szCs w:val="20"/>
        </w:rPr>
      </w:pPr>
      <w:r w:rsidRPr="008063D8">
        <w:rPr>
          <w:rFonts w:ascii="Arial" w:hAnsi="Arial" w:cs="Arial"/>
          <w:sz w:val="20"/>
          <w:szCs w:val="20"/>
        </w:rPr>
        <w:t>Komisija bo ustanovila tudi laboratorij novega evropskega Bauhausa: možganskemu trustu podobno skupino, osredotočeno na interaktivnost med ljudmi in politikami za soustvarjanje, izdelovanje prototipov in preizkušanje novih orodij, rešitev ter političnih priporočil.</w:t>
      </w:r>
    </w:p>
    <w:p w14:paraId="4903773F" w14:textId="77777777" w:rsidR="00BD1B52" w:rsidRPr="00BD1B52" w:rsidRDefault="00BD1B52" w:rsidP="00BD1B52">
      <w:pPr>
        <w:jc w:val="both"/>
        <w:rPr>
          <w:rFonts w:ascii="Arial" w:hAnsi="Arial" w:cs="Arial"/>
          <w:sz w:val="20"/>
          <w:szCs w:val="20"/>
        </w:rPr>
      </w:pPr>
      <w:r w:rsidRPr="00BD1B52">
        <w:rPr>
          <w:rFonts w:ascii="Arial" w:hAnsi="Arial" w:cs="Arial"/>
          <w:sz w:val="20"/>
          <w:szCs w:val="20"/>
        </w:rPr>
        <w:t xml:space="preserve">Evropska komisija je razglasila 20 dobitnikov «nagrad novega evropskega Bauhausa» in nagrad za «vzhajajoče zvezde novega evropskega Bauhausa». Nagrade so priznanje za dobre prakse, primere in koncepte, ki ponazarjajo vrednote novega evropskega Bauhausa, ki so trajnostnost, estetika in vključenost. </w:t>
      </w:r>
    </w:p>
    <w:p w14:paraId="25028906" w14:textId="77777777" w:rsidR="00205FBF" w:rsidRDefault="00BD1B52" w:rsidP="008063D8">
      <w:pPr>
        <w:jc w:val="both"/>
        <w:rPr>
          <w:rFonts w:ascii="Arial" w:hAnsi="Arial" w:cs="Arial"/>
          <w:sz w:val="20"/>
          <w:szCs w:val="20"/>
        </w:rPr>
      </w:pPr>
      <w:r w:rsidRPr="00BD1B52">
        <w:rPr>
          <w:rFonts w:ascii="Arial" w:hAnsi="Arial" w:cs="Arial"/>
          <w:sz w:val="20"/>
          <w:szCs w:val="20"/>
        </w:rPr>
        <w:t xml:space="preserve">V ožjem izboru je bilo 60 projektov, «nagrade novega evropskega Bauhausa» pa so bile podeljene v desetih različnih kategorijah. Zmagovalci vsake kategorije bodo prejeli 30 tisoč evrov. Podeljenih je bilo tudi deset nagrad za «vzhajajoče zvezde novega evropskega Bauhausa» v višini po 15 tisoč evrov, ki podpirajo koncepte in zamisli talentov, mlajših od 30 let. V kategoriji »Stavbe, prenovljene v duhu krožnosti» je zmagovalka HIŠA ZERO WASTE iz Slovenije. </w:t>
      </w:r>
    </w:p>
    <w:p w14:paraId="6D4F7C8D" w14:textId="77777777" w:rsidR="00BD1B52" w:rsidRPr="008063D8" w:rsidRDefault="00BD1B52" w:rsidP="008063D8">
      <w:pPr>
        <w:jc w:val="both"/>
        <w:rPr>
          <w:rFonts w:ascii="Arial" w:hAnsi="Arial" w:cs="Arial"/>
          <w:sz w:val="20"/>
          <w:szCs w:val="20"/>
        </w:rPr>
      </w:pPr>
    </w:p>
    <w:p w14:paraId="1D6A111B" w14:textId="77777777" w:rsidR="00805F98" w:rsidRPr="008063D8" w:rsidRDefault="00205FBF" w:rsidP="008063D8">
      <w:pPr>
        <w:jc w:val="both"/>
        <w:rPr>
          <w:rFonts w:ascii="Arial" w:hAnsi="Arial" w:cs="Arial"/>
          <w:b/>
          <w:sz w:val="20"/>
          <w:szCs w:val="20"/>
        </w:rPr>
      </w:pPr>
      <w:r w:rsidRPr="008063D8">
        <w:rPr>
          <w:rFonts w:ascii="Arial" w:hAnsi="Arial" w:cs="Arial"/>
          <w:b/>
          <w:sz w:val="20"/>
          <w:szCs w:val="20"/>
        </w:rPr>
        <w:t>Koristne informacije:</w:t>
      </w:r>
    </w:p>
    <w:p w14:paraId="091EF13C" w14:textId="77777777" w:rsidR="00205FBF" w:rsidRPr="008063D8" w:rsidRDefault="00205FBF" w:rsidP="008063D8">
      <w:pPr>
        <w:pStyle w:val="ListParagraph"/>
        <w:numPr>
          <w:ilvl w:val="0"/>
          <w:numId w:val="1"/>
        </w:numPr>
        <w:jc w:val="both"/>
        <w:rPr>
          <w:rFonts w:ascii="Arial" w:hAnsi="Arial" w:cs="Arial"/>
          <w:sz w:val="20"/>
          <w:szCs w:val="20"/>
        </w:rPr>
      </w:pPr>
      <w:r w:rsidRPr="008063D8">
        <w:rPr>
          <w:rFonts w:ascii="Arial" w:hAnsi="Arial" w:cs="Arial"/>
          <w:sz w:val="20"/>
          <w:szCs w:val="20"/>
        </w:rPr>
        <w:t>Spletna stran novega evropskega Bauhausa s povezavo na sporočilo Evropske komisije:</w:t>
      </w:r>
    </w:p>
    <w:p w14:paraId="1FA7FD21" w14:textId="77777777" w:rsidR="00D10D7E" w:rsidRPr="00D10D7E" w:rsidRDefault="00D10D7E" w:rsidP="00D10D7E">
      <w:pPr>
        <w:pStyle w:val="ListParagraph"/>
        <w:numPr>
          <w:ilvl w:val="0"/>
          <w:numId w:val="1"/>
        </w:numPr>
        <w:jc w:val="both"/>
        <w:rPr>
          <w:rStyle w:val="Hyperlink"/>
          <w:rFonts w:ascii="Arial" w:hAnsi="Arial" w:cs="Arial"/>
          <w:color w:val="auto"/>
          <w:sz w:val="20"/>
          <w:szCs w:val="20"/>
          <w:u w:val="none"/>
        </w:rPr>
      </w:pPr>
      <w:hyperlink r:id="rId6" w:history="1">
        <w:r w:rsidR="00205FBF" w:rsidRPr="008063D8">
          <w:rPr>
            <w:rStyle w:val="Hyperlink"/>
            <w:rFonts w:ascii="Arial" w:hAnsi="Arial" w:cs="Arial"/>
            <w:sz w:val="20"/>
            <w:szCs w:val="20"/>
          </w:rPr>
          <w:t>https://europa.eu/new-european-bauhaus/delivery_sl</w:t>
        </w:r>
      </w:hyperlink>
    </w:p>
    <w:p w14:paraId="14B38B43" w14:textId="28D6C13E" w:rsidR="00D10D7E" w:rsidRPr="00D10D7E" w:rsidRDefault="00D10D7E" w:rsidP="00D10D7E">
      <w:pPr>
        <w:pStyle w:val="ListParagraph"/>
        <w:numPr>
          <w:ilvl w:val="0"/>
          <w:numId w:val="1"/>
        </w:numPr>
        <w:jc w:val="both"/>
        <w:rPr>
          <w:rFonts w:ascii="Arial" w:hAnsi="Arial" w:cs="Arial"/>
          <w:sz w:val="20"/>
          <w:szCs w:val="20"/>
        </w:rPr>
      </w:pPr>
      <w:r>
        <w:t>Nagrade novega evropskega Bauhausa:</w:t>
      </w:r>
      <w:r>
        <w:t xml:space="preserve"> </w:t>
      </w:r>
      <w:hyperlink r:id="rId7" w:history="1">
        <w:r w:rsidRPr="00EE68B0">
          <w:rPr>
            <w:rStyle w:val="Hyperlink"/>
          </w:rPr>
          <w:t>https://prizes.new-european-bauhaus.eu/home</w:t>
        </w:r>
      </w:hyperlink>
    </w:p>
    <w:p w14:paraId="792C43F9" w14:textId="77777777" w:rsidR="00205FBF" w:rsidRPr="008063D8" w:rsidRDefault="00205FBF" w:rsidP="008063D8">
      <w:pPr>
        <w:spacing w:after="0"/>
        <w:jc w:val="both"/>
        <w:rPr>
          <w:rFonts w:ascii="Arial" w:hAnsi="Arial" w:cs="Arial"/>
          <w:sz w:val="20"/>
          <w:szCs w:val="20"/>
        </w:rPr>
      </w:pPr>
      <w:r w:rsidRPr="008063D8">
        <w:rPr>
          <w:rFonts w:ascii="Arial" w:hAnsi="Arial" w:cs="Arial"/>
          <w:sz w:val="20"/>
          <w:szCs w:val="20"/>
        </w:rPr>
        <w:t>Pripravila:</w:t>
      </w:r>
    </w:p>
    <w:p w14:paraId="32388E69" w14:textId="77777777" w:rsidR="00205FBF" w:rsidRDefault="00205FBF" w:rsidP="008063D8">
      <w:pPr>
        <w:spacing w:after="0"/>
        <w:jc w:val="both"/>
        <w:rPr>
          <w:rFonts w:ascii="Arial" w:hAnsi="Arial" w:cs="Arial"/>
          <w:sz w:val="20"/>
          <w:szCs w:val="20"/>
        </w:rPr>
      </w:pPr>
      <w:r w:rsidRPr="008063D8">
        <w:rPr>
          <w:rFonts w:ascii="Arial" w:hAnsi="Arial" w:cs="Arial"/>
          <w:sz w:val="20"/>
          <w:szCs w:val="20"/>
        </w:rPr>
        <w:t>Darja Kocbek</w:t>
      </w:r>
    </w:p>
    <w:p w14:paraId="3EBC32BA" w14:textId="77777777" w:rsidR="00A31F74" w:rsidRDefault="00A31F74" w:rsidP="008063D8">
      <w:pPr>
        <w:spacing w:after="0"/>
        <w:jc w:val="both"/>
        <w:rPr>
          <w:rFonts w:ascii="Arial" w:hAnsi="Arial" w:cs="Arial"/>
          <w:sz w:val="20"/>
          <w:szCs w:val="20"/>
        </w:rPr>
      </w:pPr>
    </w:p>
    <w:p w14:paraId="54F2E894" w14:textId="77777777" w:rsidR="00A31F74" w:rsidRPr="008063D8" w:rsidRDefault="00A31F74" w:rsidP="008063D8">
      <w:pPr>
        <w:spacing w:after="0"/>
        <w:jc w:val="both"/>
        <w:rPr>
          <w:rFonts w:ascii="Arial" w:hAnsi="Arial" w:cs="Arial"/>
          <w:sz w:val="20"/>
          <w:szCs w:val="20"/>
        </w:rPr>
      </w:pPr>
    </w:p>
    <w:p w14:paraId="05D15BE6" w14:textId="77777777" w:rsidR="00205FBF" w:rsidRDefault="00205FBF" w:rsidP="008063D8">
      <w:pPr>
        <w:spacing w:after="0"/>
      </w:pPr>
    </w:p>
    <w:sectPr w:rsidR="00205FBF" w:rsidSect="00805F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935D7"/>
    <w:multiLevelType w:val="hybridMultilevel"/>
    <w:tmpl w:val="8766C4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62FD2"/>
    <w:rsid w:val="000408B3"/>
    <w:rsid w:val="00205FBF"/>
    <w:rsid w:val="00362FD2"/>
    <w:rsid w:val="00702F36"/>
    <w:rsid w:val="00805F98"/>
    <w:rsid w:val="008063D8"/>
    <w:rsid w:val="00A31F74"/>
    <w:rsid w:val="00AA3691"/>
    <w:rsid w:val="00BD1B52"/>
    <w:rsid w:val="00D10D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A1C2"/>
  <w15:docId w15:val="{2CAB1177-0037-484C-A278-CB69AE17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F98"/>
  </w:style>
  <w:style w:type="paragraph" w:styleId="Heading2">
    <w:name w:val="heading 2"/>
    <w:basedOn w:val="Normal"/>
    <w:link w:val="Heading2Char"/>
    <w:uiPriority w:val="9"/>
    <w:qFormat/>
    <w:rsid w:val="000408B3"/>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2FD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362FD2"/>
    <w:rPr>
      <w:color w:val="0000FF"/>
      <w:u w:val="single"/>
    </w:rPr>
  </w:style>
  <w:style w:type="character" w:styleId="Strong">
    <w:name w:val="Strong"/>
    <w:basedOn w:val="DefaultParagraphFont"/>
    <w:uiPriority w:val="22"/>
    <w:qFormat/>
    <w:rsid w:val="00205FBF"/>
    <w:rPr>
      <w:b/>
      <w:bCs/>
    </w:rPr>
  </w:style>
  <w:style w:type="paragraph" w:styleId="ListParagraph">
    <w:name w:val="List Paragraph"/>
    <w:basedOn w:val="Normal"/>
    <w:uiPriority w:val="34"/>
    <w:qFormat/>
    <w:rsid w:val="008063D8"/>
    <w:pPr>
      <w:ind w:left="720"/>
      <w:contextualSpacing/>
    </w:pPr>
  </w:style>
  <w:style w:type="character" w:customStyle="1" w:styleId="Heading2Char">
    <w:name w:val="Heading 2 Char"/>
    <w:basedOn w:val="DefaultParagraphFont"/>
    <w:link w:val="Heading2"/>
    <w:uiPriority w:val="9"/>
    <w:rsid w:val="000408B3"/>
    <w:rPr>
      <w:rFonts w:ascii="Times New Roman" w:eastAsia="Times New Roman" w:hAnsi="Times New Roman" w:cs="Times New Roman"/>
      <w:b/>
      <w:bCs/>
      <w:sz w:val="36"/>
      <w:szCs w:val="36"/>
      <w:lang w:eastAsia="sl-SI"/>
    </w:rPr>
  </w:style>
  <w:style w:type="paragraph" w:styleId="BalloonText">
    <w:name w:val="Balloon Text"/>
    <w:basedOn w:val="Normal"/>
    <w:link w:val="BalloonTextChar"/>
    <w:uiPriority w:val="99"/>
    <w:semiHidden/>
    <w:unhideWhenUsed/>
    <w:rsid w:val="00040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8B3"/>
    <w:rPr>
      <w:rFonts w:ascii="Tahoma" w:hAnsi="Tahoma" w:cs="Tahoma"/>
      <w:sz w:val="16"/>
      <w:szCs w:val="16"/>
    </w:rPr>
  </w:style>
  <w:style w:type="paragraph" w:customStyle="1" w:styleId="yiv4422591774msonospacing">
    <w:name w:val="yiv4422591774msonospacing"/>
    <w:basedOn w:val="Normal"/>
    <w:rsid w:val="00BD1B5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PlainText">
    <w:name w:val="Plain Text"/>
    <w:basedOn w:val="Normal"/>
    <w:link w:val="PlainTextChar"/>
    <w:uiPriority w:val="99"/>
    <w:unhideWhenUsed/>
    <w:rsid w:val="00D10D7E"/>
    <w:pPr>
      <w:spacing w:after="0" w:line="240" w:lineRule="auto"/>
    </w:pPr>
    <w:rPr>
      <w:rFonts w:ascii="Calibri" w:hAnsi="Calibri"/>
      <w:szCs w:val="21"/>
      <w:lang w:val="en-BE"/>
    </w:rPr>
  </w:style>
  <w:style w:type="character" w:customStyle="1" w:styleId="PlainTextChar">
    <w:name w:val="Plain Text Char"/>
    <w:basedOn w:val="DefaultParagraphFont"/>
    <w:link w:val="PlainText"/>
    <w:uiPriority w:val="99"/>
    <w:rsid w:val="00D10D7E"/>
    <w:rPr>
      <w:rFonts w:ascii="Calibri" w:hAnsi="Calibri"/>
      <w:szCs w:val="21"/>
      <w:lang w:val="en-BE"/>
    </w:rPr>
  </w:style>
  <w:style w:type="character" w:styleId="UnresolvedMention">
    <w:name w:val="Unresolved Mention"/>
    <w:basedOn w:val="DefaultParagraphFont"/>
    <w:uiPriority w:val="99"/>
    <w:semiHidden/>
    <w:unhideWhenUsed/>
    <w:rsid w:val="00D10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814208">
      <w:bodyDiv w:val="1"/>
      <w:marLeft w:val="0"/>
      <w:marRight w:val="0"/>
      <w:marTop w:val="0"/>
      <w:marBottom w:val="0"/>
      <w:divBdr>
        <w:top w:val="none" w:sz="0" w:space="0" w:color="auto"/>
        <w:left w:val="none" w:sz="0" w:space="0" w:color="auto"/>
        <w:bottom w:val="none" w:sz="0" w:space="0" w:color="auto"/>
        <w:right w:val="none" w:sz="0" w:space="0" w:color="auto"/>
      </w:divBdr>
    </w:div>
    <w:div w:id="1184057431">
      <w:bodyDiv w:val="1"/>
      <w:marLeft w:val="0"/>
      <w:marRight w:val="0"/>
      <w:marTop w:val="0"/>
      <w:marBottom w:val="0"/>
      <w:divBdr>
        <w:top w:val="none" w:sz="0" w:space="0" w:color="auto"/>
        <w:left w:val="none" w:sz="0" w:space="0" w:color="auto"/>
        <w:bottom w:val="none" w:sz="0" w:space="0" w:color="auto"/>
        <w:right w:val="none" w:sz="0" w:space="0" w:color="auto"/>
      </w:divBdr>
    </w:div>
    <w:div w:id="1266813362">
      <w:bodyDiv w:val="1"/>
      <w:marLeft w:val="0"/>
      <w:marRight w:val="0"/>
      <w:marTop w:val="0"/>
      <w:marBottom w:val="0"/>
      <w:divBdr>
        <w:top w:val="none" w:sz="0" w:space="0" w:color="auto"/>
        <w:left w:val="none" w:sz="0" w:space="0" w:color="auto"/>
        <w:bottom w:val="none" w:sz="0" w:space="0" w:color="auto"/>
        <w:right w:val="none" w:sz="0" w:space="0" w:color="auto"/>
      </w:divBdr>
    </w:div>
    <w:div w:id="1914507309">
      <w:bodyDiv w:val="1"/>
      <w:marLeft w:val="0"/>
      <w:marRight w:val="0"/>
      <w:marTop w:val="0"/>
      <w:marBottom w:val="0"/>
      <w:divBdr>
        <w:top w:val="none" w:sz="0" w:space="0" w:color="auto"/>
        <w:left w:val="none" w:sz="0" w:space="0" w:color="auto"/>
        <w:bottom w:val="none" w:sz="0" w:space="0" w:color="auto"/>
        <w:right w:val="none" w:sz="0" w:space="0" w:color="auto"/>
      </w:divBdr>
    </w:div>
    <w:div w:id="206702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izes.new-european-bauhaus.eu/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opa.eu/new-european-bauhaus/delivery_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Bostjan Sinkovec</cp:lastModifiedBy>
  <cp:revision>8</cp:revision>
  <dcterms:created xsi:type="dcterms:W3CDTF">2021-09-15T18:48:00Z</dcterms:created>
  <dcterms:modified xsi:type="dcterms:W3CDTF">2021-09-17T14:29:00Z</dcterms:modified>
</cp:coreProperties>
</file>