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C7" w:rsidRPr="00467345" w:rsidRDefault="00F866C7" w:rsidP="00F866C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866C7" w:rsidRPr="00301C78" w:rsidRDefault="00F866C7" w:rsidP="00F866C7">
      <w:pPr>
        <w:pStyle w:val="Naslov2"/>
        <w:tabs>
          <w:tab w:val="left" w:pos="3120"/>
        </w:tabs>
        <w:spacing w:before="0"/>
        <w:jc w:val="center"/>
        <w:rPr>
          <w:sz w:val="22"/>
        </w:rPr>
      </w:pPr>
      <w:r w:rsidRPr="00083714">
        <w:rPr>
          <w:sz w:val="22"/>
        </w:rPr>
        <w:t>Slovensko gospodarsko in raziskovalno združenje, Bruselj</w:t>
      </w:r>
    </w:p>
    <w:p w:rsidR="00F866C7" w:rsidRPr="00083714" w:rsidRDefault="00F866C7" w:rsidP="00F866C7">
      <w:pPr>
        <w:pBdr>
          <w:bottom w:val="single" w:sz="6" w:space="1" w:color="auto"/>
        </w:pBdr>
        <w:tabs>
          <w:tab w:val="left" w:pos="3120"/>
        </w:tabs>
        <w:spacing w:before="240"/>
        <w:rPr>
          <w:sz w:val="16"/>
          <w:szCs w:val="16"/>
        </w:rPr>
      </w:pPr>
    </w:p>
    <w:p w:rsidR="00F866C7" w:rsidRDefault="00F866C7" w:rsidP="00F866C7">
      <w:pPr>
        <w:tabs>
          <w:tab w:val="left" w:pos="3120"/>
        </w:tabs>
        <w:spacing w:before="240"/>
        <w:jc w:val="center"/>
        <w:rPr>
          <w:b/>
        </w:rPr>
      </w:pPr>
      <w:r>
        <w:rPr>
          <w:b/>
        </w:rPr>
        <w:t xml:space="preserve">Občasna informacija članom 132 </w:t>
      </w:r>
      <w:r w:rsidRPr="00083714">
        <w:rPr>
          <w:b/>
        </w:rPr>
        <w:t>– 20</w:t>
      </w:r>
      <w:r>
        <w:rPr>
          <w:b/>
        </w:rPr>
        <w:t>23</w:t>
      </w:r>
    </w:p>
    <w:p w:rsidR="00F866C7" w:rsidRDefault="00F866C7" w:rsidP="00F866C7">
      <w:pPr>
        <w:tabs>
          <w:tab w:val="left" w:pos="3120"/>
        </w:tabs>
        <w:spacing w:before="240"/>
        <w:jc w:val="center"/>
        <w:rPr>
          <w:b/>
        </w:rPr>
      </w:pPr>
      <w:r>
        <w:rPr>
          <w:b/>
        </w:rPr>
        <w:t xml:space="preserve">04. september </w:t>
      </w:r>
      <w:r w:rsidRPr="00083714">
        <w:rPr>
          <w:b/>
        </w:rPr>
        <w:t xml:space="preserve"> 20</w:t>
      </w:r>
      <w:r>
        <w:rPr>
          <w:b/>
        </w:rPr>
        <w:t>23</w:t>
      </w:r>
    </w:p>
    <w:p w:rsidR="00F866C7" w:rsidRDefault="00F866C7" w:rsidP="00F866C7">
      <w:pPr>
        <w:jc w:val="center"/>
        <w:rPr>
          <w:rFonts w:ascii="Arial" w:hAnsi="Arial" w:cs="Arial"/>
          <w:b/>
          <w:i/>
        </w:rPr>
      </w:pPr>
      <w:r>
        <w:rPr>
          <w:rFonts w:ascii="Arial" w:hAnsi="Arial"/>
          <w:b/>
          <w:color w:val="993300"/>
          <w:sz w:val="32"/>
          <w:szCs w:val="32"/>
        </w:rPr>
        <w:t>Posvetovanje o posodobitvi industrijske strategije za ekosistem letalske in obrambne industrije</w:t>
      </w:r>
    </w:p>
    <w:p w:rsidR="003A285C" w:rsidRPr="00F866C7" w:rsidRDefault="004E5A4C" w:rsidP="00F866C7">
      <w:pPr>
        <w:jc w:val="both"/>
        <w:rPr>
          <w:rFonts w:ascii="Arial" w:hAnsi="Arial" w:cs="Arial"/>
          <w:b/>
          <w:i/>
        </w:rPr>
      </w:pPr>
      <w:r w:rsidRPr="00F866C7">
        <w:rPr>
          <w:rFonts w:ascii="Arial" w:hAnsi="Arial" w:cs="Arial"/>
          <w:b/>
          <w:i/>
        </w:rPr>
        <w:t>S ciljem pospešiti zeleni in digitalni prehod ter okrepiti vseh 14 industrijskih ekosistemov je Evropska komisija začela s pripravami na posodobitev industrijske strategije EU. Posodobitev naj bi za vsak industrijski ekosistem prinesla boljše razumevanje stroškov, dolgoročnih koristi in potrebnih ukrepov za spremljanje dvojnega prehoda od spodaj navzgor. Prvi je na vrsti letalski in obrambni ekosistem (ASD). Pripravljalno posvetovanje v okviru katerega lahko deležniki posredujejo svoje pripombe in predloge, je odprto do 15. oktobra. Člani lahko dobijo več informacij tudi na SBRA.</w:t>
      </w:r>
    </w:p>
    <w:p w:rsidR="009B24C6" w:rsidRPr="00F866C7" w:rsidRDefault="009B24C6" w:rsidP="00F866C7">
      <w:pPr>
        <w:jc w:val="both"/>
        <w:rPr>
          <w:rFonts w:ascii="Arial" w:hAnsi="Arial" w:cs="Arial"/>
          <w:sz w:val="20"/>
          <w:szCs w:val="20"/>
        </w:rPr>
      </w:pPr>
      <w:r w:rsidRPr="00F866C7">
        <w:rPr>
          <w:rFonts w:ascii="Arial" w:hAnsi="Arial" w:cs="Arial"/>
          <w:sz w:val="20"/>
          <w:szCs w:val="20"/>
        </w:rPr>
        <w:t>Letalski in obrambni ekosistem (ASD) zajema proizvodna podjetja na področju aeronavtike, vesolja in obrambe</w:t>
      </w:r>
      <w:r w:rsidR="00126E49" w:rsidRPr="00F866C7">
        <w:rPr>
          <w:rFonts w:ascii="Arial" w:hAnsi="Arial" w:cs="Arial"/>
          <w:sz w:val="20"/>
          <w:szCs w:val="20"/>
        </w:rPr>
        <w:t>,</w:t>
      </w:r>
      <w:r w:rsidRPr="00F866C7">
        <w:rPr>
          <w:rFonts w:ascii="Arial" w:hAnsi="Arial" w:cs="Arial"/>
          <w:sz w:val="20"/>
          <w:szCs w:val="20"/>
        </w:rPr>
        <w:t xml:space="preserve"> ponudnike podatkov in storitev ter raziskovalne inštitute. </w:t>
      </w:r>
      <w:r w:rsidR="00126E49" w:rsidRPr="00F866C7">
        <w:rPr>
          <w:rFonts w:ascii="Arial" w:hAnsi="Arial" w:cs="Arial"/>
          <w:sz w:val="20"/>
          <w:szCs w:val="20"/>
        </w:rPr>
        <w:t>Evropska komisija v okviru posvetovanja pričakuje mnenja in predloge od industrije, združenj, socialnih partnerjev, javnih organov in drugih organizacij.</w:t>
      </w:r>
    </w:p>
    <w:p w:rsidR="00F866C7" w:rsidRPr="00F866C7" w:rsidRDefault="00126E49" w:rsidP="00F866C7">
      <w:pPr>
        <w:jc w:val="both"/>
        <w:rPr>
          <w:rFonts w:ascii="Arial" w:hAnsi="Arial" w:cs="Arial"/>
          <w:sz w:val="20"/>
          <w:szCs w:val="20"/>
        </w:rPr>
      </w:pPr>
      <w:r w:rsidRPr="00F866C7">
        <w:rPr>
          <w:rFonts w:ascii="Arial" w:hAnsi="Arial" w:cs="Arial"/>
          <w:sz w:val="20"/>
          <w:szCs w:val="20"/>
        </w:rPr>
        <w:t>Službe Evropske komisije so pripravile delovni dokument, v katerem so opisana glavna vprašanja, ki so po njihovi oceni pomembna za ekosistem</w:t>
      </w:r>
      <w:r w:rsidR="00F866C7" w:rsidRPr="00F866C7">
        <w:rPr>
          <w:rFonts w:ascii="Arial" w:hAnsi="Arial" w:cs="Arial"/>
          <w:sz w:val="20"/>
          <w:szCs w:val="20"/>
        </w:rPr>
        <w:t xml:space="preserve"> in dvojni prehod</w:t>
      </w:r>
      <w:r w:rsidRPr="00F866C7">
        <w:rPr>
          <w:rFonts w:ascii="Arial" w:hAnsi="Arial" w:cs="Arial"/>
          <w:sz w:val="20"/>
          <w:szCs w:val="20"/>
        </w:rPr>
        <w:t xml:space="preserve"> letalske, vesoljske in obrambne industrije.</w:t>
      </w:r>
      <w:r w:rsidR="00F866C7" w:rsidRPr="00F866C7">
        <w:rPr>
          <w:rFonts w:ascii="Arial" w:hAnsi="Arial" w:cs="Arial"/>
          <w:sz w:val="20"/>
          <w:szCs w:val="20"/>
        </w:rPr>
        <w:t xml:space="preserve"> Vprašanja v anketi se nanašajo na trajnostno konkurenčnost ter vidike </w:t>
      </w:r>
      <w:proofErr w:type="spellStart"/>
      <w:r w:rsidR="00F866C7" w:rsidRPr="00F866C7">
        <w:rPr>
          <w:rFonts w:ascii="Arial" w:hAnsi="Arial" w:cs="Arial"/>
          <w:sz w:val="20"/>
          <w:szCs w:val="20"/>
        </w:rPr>
        <w:t>regulativnega</w:t>
      </w:r>
      <w:proofErr w:type="spellEnd"/>
      <w:r w:rsidR="00F866C7" w:rsidRPr="00F866C7">
        <w:rPr>
          <w:rFonts w:ascii="Arial" w:hAnsi="Arial" w:cs="Arial"/>
          <w:sz w:val="20"/>
          <w:szCs w:val="20"/>
        </w:rPr>
        <w:t xml:space="preserve"> okolja, inovacij, naložb, infrastrukture, socialne razsežnosti in razsežnosti notranjega trga.</w:t>
      </w:r>
    </w:p>
    <w:p w:rsidR="00F866C7" w:rsidRPr="00F866C7" w:rsidRDefault="00F866C7" w:rsidP="00F866C7">
      <w:pPr>
        <w:jc w:val="both"/>
        <w:rPr>
          <w:rFonts w:ascii="Arial" w:hAnsi="Arial" w:cs="Arial"/>
          <w:b/>
          <w:sz w:val="20"/>
          <w:szCs w:val="20"/>
        </w:rPr>
      </w:pPr>
      <w:r w:rsidRPr="00F866C7">
        <w:rPr>
          <w:rFonts w:ascii="Arial" w:hAnsi="Arial" w:cs="Arial"/>
          <w:b/>
          <w:sz w:val="20"/>
          <w:szCs w:val="20"/>
        </w:rPr>
        <w:t>Koristne informacije:</w:t>
      </w:r>
    </w:p>
    <w:p w:rsidR="00F866C7" w:rsidRPr="00F866C7" w:rsidRDefault="00F866C7" w:rsidP="00F866C7">
      <w:pPr>
        <w:pStyle w:val="Odstavekseznama"/>
        <w:numPr>
          <w:ilvl w:val="0"/>
          <w:numId w:val="1"/>
        </w:numPr>
        <w:jc w:val="both"/>
        <w:rPr>
          <w:rFonts w:ascii="Arial" w:hAnsi="Arial" w:cs="Arial"/>
          <w:sz w:val="20"/>
          <w:szCs w:val="20"/>
        </w:rPr>
      </w:pPr>
      <w:r w:rsidRPr="00F866C7">
        <w:rPr>
          <w:rFonts w:ascii="Arial" w:hAnsi="Arial" w:cs="Arial"/>
          <w:sz w:val="20"/>
          <w:szCs w:val="20"/>
        </w:rPr>
        <w:t>Spletna stran posvetovanja s povezavo na delovni dokument:</w:t>
      </w:r>
    </w:p>
    <w:p w:rsidR="00F866C7" w:rsidRPr="00F866C7" w:rsidRDefault="00F866C7" w:rsidP="00F866C7">
      <w:pPr>
        <w:pStyle w:val="Odstavekseznama"/>
        <w:numPr>
          <w:ilvl w:val="0"/>
          <w:numId w:val="1"/>
        </w:numPr>
        <w:jc w:val="both"/>
        <w:rPr>
          <w:rFonts w:ascii="Arial" w:hAnsi="Arial" w:cs="Arial"/>
          <w:sz w:val="20"/>
          <w:szCs w:val="20"/>
        </w:rPr>
      </w:pPr>
      <w:hyperlink r:id="rId6" w:history="1">
        <w:r w:rsidRPr="00F866C7">
          <w:rPr>
            <w:rStyle w:val="Hiperpovezava"/>
            <w:rFonts w:ascii="Arial" w:hAnsi="Arial" w:cs="Arial"/>
            <w:sz w:val="20"/>
            <w:szCs w:val="20"/>
          </w:rPr>
          <w:t>https://defence-industry-space.ec.europa.eu/consultations/transition-pathway-resilient-sustainable-and-digital-aerospace-and-defence-industrial-ecosystem_sl</w:t>
        </w:r>
      </w:hyperlink>
    </w:p>
    <w:p w:rsidR="00F866C7" w:rsidRPr="00F866C7" w:rsidRDefault="00F866C7" w:rsidP="00F866C7">
      <w:pPr>
        <w:pStyle w:val="Odstavekseznama"/>
        <w:numPr>
          <w:ilvl w:val="0"/>
          <w:numId w:val="1"/>
        </w:numPr>
        <w:jc w:val="both"/>
        <w:rPr>
          <w:rFonts w:ascii="Arial" w:hAnsi="Arial" w:cs="Arial"/>
          <w:sz w:val="20"/>
          <w:szCs w:val="20"/>
        </w:rPr>
      </w:pPr>
      <w:r w:rsidRPr="00F866C7">
        <w:rPr>
          <w:rFonts w:ascii="Arial" w:hAnsi="Arial" w:cs="Arial"/>
          <w:sz w:val="20"/>
          <w:szCs w:val="20"/>
        </w:rPr>
        <w:t>Sporočilo glede posodobitve industrijske strategije:</w:t>
      </w:r>
    </w:p>
    <w:p w:rsidR="00F866C7" w:rsidRPr="00F866C7" w:rsidRDefault="00F866C7" w:rsidP="00F866C7">
      <w:pPr>
        <w:pStyle w:val="Odstavekseznama"/>
        <w:numPr>
          <w:ilvl w:val="0"/>
          <w:numId w:val="1"/>
        </w:numPr>
        <w:jc w:val="both"/>
        <w:rPr>
          <w:rFonts w:ascii="Arial" w:hAnsi="Arial" w:cs="Arial"/>
          <w:sz w:val="20"/>
          <w:szCs w:val="20"/>
        </w:rPr>
      </w:pPr>
      <w:hyperlink r:id="rId7" w:history="1">
        <w:r w:rsidRPr="00F866C7">
          <w:rPr>
            <w:rStyle w:val="Hiperpovezava"/>
            <w:rFonts w:ascii="Arial" w:hAnsi="Arial" w:cs="Arial"/>
            <w:sz w:val="20"/>
            <w:szCs w:val="20"/>
          </w:rPr>
          <w:t>https://eur-lex.europa.eu/legal-content/SL/TXT/HTML/?uri=CELEX:52021DC0350</w:t>
        </w:r>
      </w:hyperlink>
    </w:p>
    <w:p w:rsidR="00F866C7" w:rsidRPr="00F866C7" w:rsidRDefault="00F866C7" w:rsidP="00F866C7">
      <w:pPr>
        <w:pStyle w:val="Odstavekseznama"/>
        <w:numPr>
          <w:ilvl w:val="0"/>
          <w:numId w:val="1"/>
        </w:numPr>
        <w:jc w:val="both"/>
        <w:rPr>
          <w:rFonts w:ascii="Arial" w:hAnsi="Arial" w:cs="Arial"/>
          <w:sz w:val="20"/>
          <w:szCs w:val="20"/>
        </w:rPr>
      </w:pPr>
      <w:r w:rsidRPr="00F866C7">
        <w:rPr>
          <w:rFonts w:ascii="Arial" w:hAnsi="Arial" w:cs="Arial"/>
          <w:sz w:val="20"/>
          <w:szCs w:val="20"/>
        </w:rPr>
        <w:t>Spletna stran o industrijskih ekosistemih:</w:t>
      </w:r>
    </w:p>
    <w:p w:rsidR="00F866C7" w:rsidRPr="00F866C7" w:rsidRDefault="00F866C7" w:rsidP="00F866C7">
      <w:pPr>
        <w:pStyle w:val="Odstavekseznama"/>
        <w:numPr>
          <w:ilvl w:val="0"/>
          <w:numId w:val="1"/>
        </w:numPr>
        <w:jc w:val="both"/>
        <w:rPr>
          <w:rFonts w:ascii="Arial" w:hAnsi="Arial" w:cs="Arial"/>
          <w:sz w:val="20"/>
          <w:szCs w:val="20"/>
        </w:rPr>
      </w:pPr>
      <w:hyperlink r:id="rId8" w:history="1">
        <w:r w:rsidRPr="00F866C7">
          <w:rPr>
            <w:rStyle w:val="Hiperpovezava"/>
            <w:rFonts w:ascii="Arial" w:hAnsi="Arial" w:cs="Arial"/>
            <w:sz w:val="20"/>
            <w:szCs w:val="20"/>
          </w:rPr>
          <w:t>https://single-market-economy.ec.europa.eu/industry/transition-pathways_sl</w:t>
        </w:r>
      </w:hyperlink>
    </w:p>
    <w:p w:rsidR="00F866C7" w:rsidRPr="00F866C7" w:rsidRDefault="00F866C7" w:rsidP="00F866C7">
      <w:pPr>
        <w:spacing w:after="0"/>
        <w:jc w:val="both"/>
        <w:rPr>
          <w:rFonts w:ascii="Arial" w:hAnsi="Arial" w:cs="Arial"/>
          <w:sz w:val="20"/>
          <w:szCs w:val="20"/>
        </w:rPr>
      </w:pPr>
      <w:r w:rsidRPr="00F866C7">
        <w:rPr>
          <w:rFonts w:ascii="Arial" w:hAnsi="Arial" w:cs="Arial"/>
          <w:sz w:val="20"/>
          <w:szCs w:val="20"/>
        </w:rPr>
        <w:t>Pripravila:</w:t>
      </w:r>
    </w:p>
    <w:p w:rsidR="00F866C7" w:rsidRPr="00F866C7" w:rsidRDefault="00F866C7" w:rsidP="00F866C7">
      <w:pPr>
        <w:spacing w:after="0"/>
        <w:jc w:val="both"/>
        <w:rPr>
          <w:rFonts w:ascii="Arial" w:hAnsi="Arial" w:cs="Arial"/>
          <w:sz w:val="20"/>
          <w:szCs w:val="20"/>
        </w:rPr>
      </w:pPr>
      <w:r w:rsidRPr="00F866C7">
        <w:rPr>
          <w:rFonts w:ascii="Arial" w:hAnsi="Arial" w:cs="Arial"/>
          <w:sz w:val="20"/>
          <w:szCs w:val="20"/>
        </w:rPr>
        <w:t>Darja Kocbek</w:t>
      </w:r>
    </w:p>
    <w:p w:rsidR="00F866C7" w:rsidRDefault="00F866C7" w:rsidP="00F866C7">
      <w:pPr>
        <w:spacing w:after="0"/>
      </w:pPr>
    </w:p>
    <w:p w:rsidR="004E5A4C" w:rsidRDefault="004E5A4C"/>
    <w:sectPr w:rsidR="004E5A4C" w:rsidSect="003C23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171CA"/>
    <w:multiLevelType w:val="hybridMultilevel"/>
    <w:tmpl w:val="43BE38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4FB7"/>
    <w:rsid w:val="00126E49"/>
    <w:rsid w:val="003A285C"/>
    <w:rsid w:val="003C23E9"/>
    <w:rsid w:val="004E5A4C"/>
    <w:rsid w:val="005E4FB7"/>
    <w:rsid w:val="00916ACA"/>
    <w:rsid w:val="009B24C6"/>
    <w:rsid w:val="00D25135"/>
    <w:rsid w:val="00D629A2"/>
    <w:rsid w:val="00F866C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23E9"/>
  </w:style>
  <w:style w:type="paragraph" w:styleId="Naslov2">
    <w:name w:val="heading 2"/>
    <w:basedOn w:val="Navaden"/>
    <w:next w:val="Navaden"/>
    <w:link w:val="Naslov2Znak"/>
    <w:uiPriority w:val="9"/>
    <w:unhideWhenUsed/>
    <w:qFormat/>
    <w:rsid w:val="00F866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629A2"/>
    <w:rPr>
      <w:b/>
      <w:bCs/>
    </w:rPr>
  </w:style>
  <w:style w:type="character" w:styleId="Hiperpovezava">
    <w:name w:val="Hyperlink"/>
    <w:basedOn w:val="Privzetapisavaodstavka"/>
    <w:uiPriority w:val="99"/>
    <w:unhideWhenUsed/>
    <w:rsid w:val="00F866C7"/>
    <w:rPr>
      <w:color w:val="0000FF" w:themeColor="hyperlink"/>
      <w:u w:val="single"/>
    </w:rPr>
  </w:style>
  <w:style w:type="paragraph" w:styleId="Odstavekseznama">
    <w:name w:val="List Paragraph"/>
    <w:basedOn w:val="Navaden"/>
    <w:uiPriority w:val="34"/>
    <w:qFormat/>
    <w:rsid w:val="00F866C7"/>
    <w:pPr>
      <w:ind w:left="720"/>
      <w:contextualSpacing/>
    </w:pPr>
  </w:style>
  <w:style w:type="character" w:customStyle="1" w:styleId="Naslov2Znak">
    <w:name w:val="Naslov 2 Znak"/>
    <w:basedOn w:val="Privzetapisavaodstavka"/>
    <w:link w:val="Naslov2"/>
    <w:uiPriority w:val="9"/>
    <w:rsid w:val="00F866C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866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6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ngle-market-economy.ec.europa.eu/industry/transition-pathways_sl" TargetMode="External"/><Relationship Id="rId3" Type="http://schemas.openxmlformats.org/officeDocument/2006/relationships/settings" Target="settings.xml"/><Relationship Id="rId7" Type="http://schemas.openxmlformats.org/officeDocument/2006/relationships/hyperlink" Target="https://eur-lex.europa.eu/legal-content/SL/TXT/HTML/?uri=CELEX:52021DC0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fence-industry-space.ec.europa.eu/consultations/transition-pathway-resilient-sustainable-and-digital-aerospace-and-defence-industrial-ecosystem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353</Words>
  <Characters>2017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2023-08-30T19:04:00Z</dcterms:created>
  <dcterms:modified xsi:type="dcterms:W3CDTF">2023-08-30T20:17:00Z</dcterms:modified>
</cp:coreProperties>
</file>