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6D" w:rsidRPr="00C82ABE" w:rsidRDefault="00750F6D" w:rsidP="00750F6D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6D" w:rsidRPr="00C82ABE" w:rsidRDefault="00750F6D" w:rsidP="00750F6D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750F6D" w:rsidRPr="00C82ABE" w:rsidRDefault="00750F6D" w:rsidP="00750F6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50F6D" w:rsidRPr="00C72049" w:rsidRDefault="007D34C8" w:rsidP="00750F6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132</w:t>
      </w:r>
      <w:bookmarkStart w:id="0" w:name="_GoBack"/>
      <w:bookmarkEnd w:id="0"/>
      <w:r w:rsidR="00750F6D" w:rsidRPr="00C72049">
        <w:rPr>
          <w:rFonts w:ascii="Arial" w:hAnsi="Arial" w:cs="Arial"/>
          <w:b/>
        </w:rPr>
        <w:t xml:space="preserve"> – 2018</w:t>
      </w:r>
    </w:p>
    <w:p w:rsidR="00750F6D" w:rsidRPr="00C72049" w:rsidRDefault="00750F6D" w:rsidP="00750F6D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Pr="00C72049">
        <w:rPr>
          <w:rFonts w:ascii="Arial" w:hAnsi="Arial" w:cs="Arial"/>
          <w:b/>
        </w:rPr>
        <w:t>. julij 2018</w:t>
      </w:r>
    </w:p>
    <w:p w:rsidR="00750F6D" w:rsidRDefault="00750F6D" w:rsidP="006C2B6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Dogodek Kavarna za vlagatelje</w:t>
      </w:r>
      <w:r w:rsidR="006C2B6A">
        <w:rPr>
          <w:rFonts w:ascii="Arial" w:hAnsi="Arial" w:cs="Arial"/>
          <w:b/>
          <w:color w:val="993300"/>
          <w:sz w:val="32"/>
          <w:szCs w:val="32"/>
        </w:rPr>
        <w:t xml:space="preserve"> (Investors' café</w:t>
      </w:r>
      <w:r w:rsidR="00160DA7">
        <w:rPr>
          <w:rFonts w:ascii="Arial" w:hAnsi="Arial" w:cs="Arial"/>
          <w:b/>
          <w:color w:val="993300"/>
          <w:sz w:val="32"/>
          <w:szCs w:val="32"/>
        </w:rPr>
        <w:t>) za inovatorje s področja voda in krožnega gospodarstva</w:t>
      </w:r>
    </w:p>
    <w:p w:rsidR="00626878" w:rsidRPr="00626878" w:rsidRDefault="00626878" w:rsidP="00626878">
      <w:pPr>
        <w:rPr>
          <w:rFonts w:ascii="Arial" w:hAnsi="Arial" w:cs="Arial"/>
          <w:b/>
          <w:i/>
        </w:rPr>
      </w:pPr>
      <w:r w:rsidRPr="00626878">
        <w:rPr>
          <w:rFonts w:ascii="Arial" w:hAnsi="Arial" w:cs="Arial"/>
          <w:b/>
          <w:i/>
        </w:rPr>
        <w:t>Izvajalska agencija</w:t>
      </w:r>
      <w:r w:rsidR="00750F6D">
        <w:rPr>
          <w:rFonts w:ascii="Arial" w:hAnsi="Arial" w:cs="Arial"/>
          <w:b/>
          <w:i/>
        </w:rPr>
        <w:t xml:space="preserve"> </w:t>
      </w:r>
      <w:r w:rsidRPr="00626878">
        <w:rPr>
          <w:rFonts w:ascii="Arial" w:hAnsi="Arial" w:cs="Arial"/>
          <w:b/>
          <w:i/>
        </w:rPr>
        <w:t xml:space="preserve">za mala in srednja podjetja (EASME) je organizirala Kavarno za vlagatelje (Investors’ café) z namenom povezati inovatorje s področja voda in krožnega gospodarstva z vlagatelji. Na dogodku je želela prav tako predstaviti, kako EU z različnimi storitvami podpira inovatorje v celotnem ciklu izvajanja projektov. S Kavarno za vlagatelje je želela vzpostaviti novo kulturo na področju voda, da bi lahko hitreje in bolje izkoriščali inovacije na tem področju. </w:t>
      </w:r>
      <w:r w:rsidR="00160DA7">
        <w:rPr>
          <w:rFonts w:ascii="Arial" w:hAnsi="Arial" w:cs="Arial"/>
          <w:b/>
          <w:i/>
        </w:rPr>
        <w:t>Agencija EASME je obj</w:t>
      </w:r>
      <w:r>
        <w:rPr>
          <w:rFonts w:ascii="Arial" w:hAnsi="Arial" w:cs="Arial"/>
          <w:b/>
          <w:i/>
        </w:rPr>
        <w:t xml:space="preserve">avila poročilo o dogodku s povezavami na projekte, ki so bili predstavljeni in nagrajeni. </w:t>
      </w:r>
    </w:p>
    <w:p w:rsidR="00B459D4" w:rsidRPr="00626878" w:rsidRDefault="001F59D2" w:rsidP="00626878">
      <w:pPr>
        <w:rPr>
          <w:rFonts w:ascii="Arial" w:hAnsi="Arial" w:cs="Arial"/>
          <w:sz w:val="20"/>
          <w:szCs w:val="20"/>
        </w:rPr>
      </w:pPr>
      <w:r w:rsidRPr="00626878">
        <w:rPr>
          <w:rFonts w:ascii="Arial" w:hAnsi="Arial" w:cs="Arial"/>
          <w:sz w:val="20"/>
          <w:szCs w:val="20"/>
        </w:rPr>
        <w:t>Poleg desetih projektov, katerih partnerji so svoje inovacije lahko predstavili, so se dogodka udeležili še predstavniki 18 projektov. Svoje rešitve so predstavili s plakati, sodelovali so v okroglih mizah, kjer so lahko dobili odziv na načrte za financiranje in predstavitev svojih inovacij na trgu</w:t>
      </w:r>
      <w:r w:rsidR="00110997" w:rsidRPr="00626878">
        <w:rPr>
          <w:rFonts w:ascii="Arial" w:hAnsi="Arial" w:cs="Arial"/>
          <w:sz w:val="20"/>
          <w:szCs w:val="20"/>
        </w:rPr>
        <w:t>. Poleg tega so se lahko na štiri oči pogovarjali z vlagatelji</w:t>
      </w:r>
      <w:r w:rsidRPr="00626878">
        <w:rPr>
          <w:rFonts w:ascii="Arial" w:hAnsi="Arial" w:cs="Arial"/>
          <w:sz w:val="20"/>
          <w:szCs w:val="20"/>
        </w:rPr>
        <w:t xml:space="preserve"> </w:t>
      </w:r>
      <w:r w:rsidR="00110997" w:rsidRPr="00626878">
        <w:rPr>
          <w:rFonts w:ascii="Arial" w:hAnsi="Arial" w:cs="Arial"/>
          <w:sz w:val="20"/>
          <w:szCs w:val="20"/>
        </w:rPr>
        <w:t>, predstavniki finančnih ustanov, predstavniki EU in deležniki na področju voda.</w:t>
      </w:r>
    </w:p>
    <w:p w:rsidR="00110997" w:rsidRPr="00626878" w:rsidRDefault="00110997" w:rsidP="00626878">
      <w:pPr>
        <w:rPr>
          <w:rFonts w:ascii="Arial" w:hAnsi="Arial" w:cs="Arial"/>
          <w:sz w:val="20"/>
          <w:szCs w:val="20"/>
        </w:rPr>
      </w:pPr>
      <w:r w:rsidRPr="00626878">
        <w:rPr>
          <w:rFonts w:ascii="Arial" w:hAnsi="Arial" w:cs="Arial"/>
          <w:sz w:val="20"/>
          <w:szCs w:val="20"/>
        </w:rPr>
        <w:t>Eden od namenov kavarne za vlagatelje je bil pokazati, da voda lahko postane področje, ki je zanimivo za vlagatelje. Izvajalcem projekto</w:t>
      </w:r>
      <w:r w:rsidR="00626878" w:rsidRPr="00626878">
        <w:rPr>
          <w:rFonts w:ascii="Arial" w:hAnsi="Arial" w:cs="Arial"/>
          <w:sz w:val="20"/>
          <w:szCs w:val="20"/>
        </w:rPr>
        <w:t>v so želeli</w:t>
      </w:r>
      <w:r w:rsidRPr="00626878">
        <w:rPr>
          <w:rFonts w:ascii="Arial" w:hAnsi="Arial" w:cs="Arial"/>
          <w:sz w:val="20"/>
          <w:szCs w:val="20"/>
        </w:rPr>
        <w:t xml:space="preserve"> predstaviti, kje in kako lahko najdejo zasebne vlagatelje, pa tudi, kako se je treba pogovarjati z vlagatelji, </w:t>
      </w:r>
      <w:r w:rsidR="00626878" w:rsidRPr="00626878">
        <w:rPr>
          <w:rFonts w:ascii="Arial" w:hAnsi="Arial" w:cs="Arial"/>
          <w:sz w:val="20"/>
          <w:szCs w:val="20"/>
        </w:rPr>
        <w:t>kakšen jezik morajo govoriti, če želijo pritegniti vlaganja</w:t>
      </w:r>
      <w:r w:rsidRPr="00626878">
        <w:rPr>
          <w:rFonts w:ascii="Arial" w:hAnsi="Arial" w:cs="Arial"/>
          <w:sz w:val="20"/>
          <w:szCs w:val="20"/>
        </w:rPr>
        <w:t xml:space="preserve">. </w:t>
      </w:r>
    </w:p>
    <w:p w:rsidR="00110997" w:rsidRPr="00626878" w:rsidRDefault="00110997" w:rsidP="00626878">
      <w:pPr>
        <w:rPr>
          <w:rFonts w:ascii="Arial" w:hAnsi="Arial" w:cs="Arial"/>
          <w:b/>
          <w:sz w:val="20"/>
          <w:szCs w:val="20"/>
        </w:rPr>
      </w:pPr>
      <w:r w:rsidRPr="00626878">
        <w:rPr>
          <w:rFonts w:ascii="Arial" w:hAnsi="Arial" w:cs="Arial"/>
          <w:b/>
          <w:sz w:val="20"/>
          <w:szCs w:val="20"/>
        </w:rPr>
        <w:t>Koristne informacije:</w:t>
      </w:r>
    </w:p>
    <w:p w:rsidR="00110997" w:rsidRPr="00626878" w:rsidRDefault="00110997" w:rsidP="0062687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6878">
        <w:rPr>
          <w:rFonts w:ascii="Arial" w:hAnsi="Arial" w:cs="Arial"/>
          <w:sz w:val="20"/>
          <w:szCs w:val="20"/>
        </w:rPr>
        <w:t>Spletna stran s sporočilom o dogodku s povezavami na projekte, ki so sodelovali:</w:t>
      </w:r>
    </w:p>
    <w:p w:rsidR="00110997" w:rsidRPr="00626878" w:rsidRDefault="007D34C8" w:rsidP="0062687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7" w:history="1">
        <w:r w:rsidR="00110997" w:rsidRPr="00626878">
          <w:rPr>
            <w:rStyle w:val="Hyperlink"/>
            <w:rFonts w:ascii="Arial" w:hAnsi="Arial" w:cs="Arial"/>
            <w:sz w:val="20"/>
            <w:szCs w:val="20"/>
          </w:rPr>
          <w:t>https://ec.europa.eu/easme/en/news/two-water-innovations-awarded-investors-caf</w:t>
        </w:r>
      </w:hyperlink>
    </w:p>
    <w:p w:rsidR="00110997" w:rsidRPr="00626878" w:rsidRDefault="00110997" w:rsidP="00626878">
      <w:pPr>
        <w:rPr>
          <w:rFonts w:ascii="Arial" w:hAnsi="Arial" w:cs="Arial"/>
          <w:sz w:val="20"/>
          <w:szCs w:val="20"/>
        </w:rPr>
      </w:pPr>
      <w:r w:rsidRPr="00626878">
        <w:rPr>
          <w:rFonts w:ascii="Arial" w:hAnsi="Arial" w:cs="Arial"/>
          <w:sz w:val="20"/>
          <w:szCs w:val="20"/>
        </w:rPr>
        <w:t>Pripravila:</w:t>
      </w:r>
    </w:p>
    <w:p w:rsidR="00110997" w:rsidRPr="00626878" w:rsidRDefault="00110997" w:rsidP="00626878">
      <w:pPr>
        <w:rPr>
          <w:rFonts w:ascii="Arial" w:hAnsi="Arial" w:cs="Arial"/>
          <w:sz w:val="20"/>
          <w:szCs w:val="20"/>
        </w:rPr>
      </w:pPr>
      <w:r w:rsidRPr="00626878">
        <w:rPr>
          <w:rFonts w:ascii="Arial" w:hAnsi="Arial" w:cs="Arial"/>
          <w:sz w:val="20"/>
          <w:szCs w:val="20"/>
        </w:rPr>
        <w:t>Darja Kocbek</w:t>
      </w:r>
    </w:p>
    <w:sectPr w:rsidR="00110997" w:rsidRPr="0062687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45D6"/>
    <w:multiLevelType w:val="hybridMultilevel"/>
    <w:tmpl w:val="EB9661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930E3"/>
    <w:multiLevelType w:val="hybridMultilevel"/>
    <w:tmpl w:val="7FA2EE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9D2"/>
    <w:rsid w:val="00110997"/>
    <w:rsid w:val="00160DA7"/>
    <w:rsid w:val="001F59D2"/>
    <w:rsid w:val="00626878"/>
    <w:rsid w:val="006C2B6A"/>
    <w:rsid w:val="00750F6D"/>
    <w:rsid w:val="007D34C8"/>
    <w:rsid w:val="008C7BD3"/>
    <w:rsid w:val="00B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750F6D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F59D2"/>
  </w:style>
  <w:style w:type="character" w:styleId="Emphasis">
    <w:name w:val="Emphasis"/>
    <w:basedOn w:val="DefaultParagraphFont"/>
    <w:uiPriority w:val="20"/>
    <w:qFormat/>
    <w:rsid w:val="001F59D2"/>
    <w:rPr>
      <w:i/>
      <w:iCs/>
    </w:rPr>
  </w:style>
  <w:style w:type="character" w:styleId="Strong">
    <w:name w:val="Strong"/>
    <w:basedOn w:val="DefaultParagraphFont"/>
    <w:uiPriority w:val="22"/>
    <w:qFormat/>
    <w:rsid w:val="001F59D2"/>
    <w:rPr>
      <w:b/>
      <w:bCs/>
    </w:rPr>
  </w:style>
  <w:style w:type="character" w:styleId="Hyperlink">
    <w:name w:val="Hyperlink"/>
    <w:basedOn w:val="DefaultParagraphFont"/>
    <w:uiPriority w:val="99"/>
    <w:unhideWhenUsed/>
    <w:rsid w:val="001109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0F6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750F6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F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c.europa.eu/easme/en/news/two-water-innovations-awarded-investors-c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2018-07-26T11:50:00Z</dcterms:created>
  <dcterms:modified xsi:type="dcterms:W3CDTF">2018-07-26T13:25:00Z</dcterms:modified>
</cp:coreProperties>
</file>