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3EC" w:rsidRDefault="003933EC" w:rsidP="00C41CD0">
      <w:pPr>
        <w:rPr>
          <w:rFonts w:ascii="Arial" w:hAnsi="Arial" w:cs="Arial"/>
          <w:b/>
          <w:i/>
        </w:rPr>
      </w:pPr>
    </w:p>
    <w:p w:rsidR="003933EC" w:rsidRDefault="003933EC" w:rsidP="003933EC">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933EC" w:rsidRDefault="003933EC" w:rsidP="003933EC">
      <w:pPr>
        <w:pStyle w:val="Naslov2"/>
        <w:tabs>
          <w:tab w:val="left" w:pos="3120"/>
        </w:tabs>
        <w:jc w:val="center"/>
        <w:rPr>
          <w:b w:val="0"/>
          <w:bCs w:val="0"/>
          <w:i/>
          <w:iCs/>
          <w:sz w:val="22"/>
        </w:rPr>
      </w:pPr>
      <w:r>
        <w:rPr>
          <w:b w:val="0"/>
          <w:bCs w:val="0"/>
          <w:sz w:val="22"/>
        </w:rPr>
        <w:t>Slovensko gospodarsko in raziskovalno združenje, Bruselj</w:t>
      </w:r>
    </w:p>
    <w:p w:rsidR="003933EC" w:rsidRDefault="003933EC" w:rsidP="003933EC">
      <w:pPr>
        <w:pBdr>
          <w:bottom w:val="single" w:sz="6" w:space="1" w:color="auto"/>
        </w:pBdr>
        <w:tabs>
          <w:tab w:val="left" w:pos="3120"/>
        </w:tabs>
        <w:jc w:val="center"/>
        <w:rPr>
          <w:sz w:val="16"/>
          <w:szCs w:val="16"/>
        </w:rPr>
      </w:pPr>
    </w:p>
    <w:p w:rsidR="003933EC" w:rsidRPr="003874AA" w:rsidRDefault="003933EC" w:rsidP="003933EC">
      <w:pPr>
        <w:tabs>
          <w:tab w:val="left" w:pos="3120"/>
        </w:tabs>
        <w:jc w:val="center"/>
        <w:rPr>
          <w:rFonts w:ascii="Arial" w:hAnsi="Arial" w:cs="Arial"/>
          <w:b/>
        </w:rPr>
      </w:pPr>
      <w:r>
        <w:rPr>
          <w:rFonts w:ascii="Arial" w:hAnsi="Arial" w:cs="Arial"/>
          <w:b/>
        </w:rPr>
        <w:t xml:space="preserve">Občasna informacija članom 130 </w:t>
      </w:r>
      <w:r w:rsidRPr="003874AA">
        <w:rPr>
          <w:rFonts w:ascii="Arial" w:hAnsi="Arial" w:cs="Arial"/>
          <w:b/>
        </w:rPr>
        <w:t>– 2017</w:t>
      </w:r>
    </w:p>
    <w:p w:rsidR="003933EC" w:rsidRPr="003874AA" w:rsidRDefault="003933EC" w:rsidP="003933EC">
      <w:pPr>
        <w:tabs>
          <w:tab w:val="left" w:pos="3120"/>
        </w:tabs>
        <w:jc w:val="center"/>
        <w:rPr>
          <w:rFonts w:ascii="Arial" w:hAnsi="Arial" w:cs="Arial"/>
          <w:b/>
        </w:rPr>
      </w:pPr>
      <w:r>
        <w:rPr>
          <w:rFonts w:ascii="Arial" w:hAnsi="Arial" w:cs="Arial"/>
          <w:b/>
        </w:rPr>
        <w:t>11</w:t>
      </w:r>
      <w:r w:rsidRPr="003874AA">
        <w:rPr>
          <w:rFonts w:ascii="Arial" w:hAnsi="Arial" w:cs="Arial"/>
          <w:b/>
        </w:rPr>
        <w:t xml:space="preserve">. </w:t>
      </w:r>
      <w:r>
        <w:rPr>
          <w:rFonts w:ascii="Arial" w:hAnsi="Arial" w:cs="Arial"/>
          <w:b/>
        </w:rPr>
        <w:t>september</w:t>
      </w:r>
      <w:r w:rsidRPr="003874AA">
        <w:rPr>
          <w:rFonts w:ascii="Arial" w:hAnsi="Arial" w:cs="Arial"/>
          <w:b/>
        </w:rPr>
        <w:t xml:space="preserve"> 2017</w:t>
      </w:r>
    </w:p>
    <w:p w:rsidR="003933EC" w:rsidRDefault="003933EC" w:rsidP="003933EC">
      <w:pPr>
        <w:jc w:val="center"/>
        <w:rPr>
          <w:rFonts w:ascii="Arial" w:hAnsi="Arial" w:cs="Arial"/>
          <w:b/>
          <w:i/>
        </w:rPr>
      </w:pPr>
      <w:r>
        <w:rPr>
          <w:rFonts w:ascii="Arial" w:hAnsi="Arial" w:cs="Arial"/>
          <w:b/>
          <w:color w:val="993300"/>
          <w:sz w:val="32"/>
          <w:szCs w:val="32"/>
        </w:rPr>
        <w:t>Nepovratna sredstva Evropskega raziskovalnega sveta (ERC) za 406 vrhunskih mladih raziskovalcev</w:t>
      </w:r>
    </w:p>
    <w:p w:rsidR="005417EC" w:rsidRPr="00C41CD0" w:rsidRDefault="005417EC" w:rsidP="00C41CD0">
      <w:pPr>
        <w:rPr>
          <w:rFonts w:ascii="Arial" w:hAnsi="Arial" w:cs="Arial"/>
          <w:b/>
          <w:i/>
        </w:rPr>
      </w:pPr>
      <w:r w:rsidRPr="00C41CD0">
        <w:rPr>
          <w:rFonts w:ascii="Arial" w:hAnsi="Arial" w:cs="Arial"/>
          <w:b/>
          <w:i/>
        </w:rPr>
        <w:t>Evropski raziskovalni svet (ERC) bo 406 vrhunskim mladim evropskim raziskovalcem in raziskovalkam dodelil nepovratna sredstva v skupnem znesku 605 milijonov evrov za začetek njihove samostojne poti. Prejemniki bodo s podporo, ki znaša do 1,5 milijona evrov na posameznika, lahko oblikovali svoje raziskovalne skupine in uresničevali najbolj inovativne zamisli. Opravljali bodo raziskovalno delo na številnih področjih, od zdravstvenih raziskav kroničnih okužb in astme do upravljanja nesreč, varnosti omrežij in podnebnih sprememb.</w:t>
      </w:r>
      <w:r w:rsidR="003933EC">
        <w:rPr>
          <w:rFonts w:ascii="Arial" w:hAnsi="Arial" w:cs="Arial"/>
          <w:b/>
          <w:i/>
        </w:rPr>
        <w:t xml:space="preserve"> Med izbranimi prejemniki ni nobenega Slovenca.</w:t>
      </w:r>
    </w:p>
    <w:p w:rsidR="00B459D4" w:rsidRPr="00C41CD0" w:rsidRDefault="005417EC" w:rsidP="00C41CD0">
      <w:pPr>
        <w:rPr>
          <w:rFonts w:ascii="Arial" w:hAnsi="Arial" w:cs="Arial"/>
          <w:sz w:val="20"/>
          <w:szCs w:val="20"/>
        </w:rPr>
      </w:pPr>
      <w:r w:rsidRPr="00C41CD0">
        <w:rPr>
          <w:rFonts w:ascii="Arial" w:hAnsi="Arial" w:cs="Arial"/>
          <w:sz w:val="20"/>
          <w:szCs w:val="20"/>
        </w:rPr>
        <w:t xml:space="preserve">Med prejemniki je okrog 40 odstotkov žensk, kar je največ doslej. Ker je bilo 406 projektov izbranih med 3085 prijavami, je bila stopnja uspešnosti prijavljenih projektov 13 odstotkov. Sredstva bodo dodeljena iz programa EU za raziskave in inovacije Obzorje 2020. </w:t>
      </w:r>
    </w:p>
    <w:p w:rsidR="005417EC" w:rsidRPr="00C41CD0" w:rsidRDefault="005417EC" w:rsidP="00C41CD0">
      <w:pPr>
        <w:rPr>
          <w:rFonts w:ascii="Arial" w:hAnsi="Arial" w:cs="Arial"/>
          <w:b/>
          <w:sz w:val="20"/>
          <w:szCs w:val="20"/>
        </w:rPr>
      </w:pPr>
      <w:r w:rsidRPr="00C41CD0">
        <w:rPr>
          <w:rFonts w:ascii="Arial" w:hAnsi="Arial" w:cs="Arial"/>
          <w:b/>
          <w:sz w:val="20"/>
          <w:szCs w:val="20"/>
        </w:rPr>
        <w:t>Tabela 1: Pregled poslanih in izbranih projektov po področjih</w:t>
      </w:r>
    </w:p>
    <w:tbl>
      <w:tblPr>
        <w:tblStyle w:val="Tabela-mrea"/>
        <w:tblW w:w="0" w:type="auto"/>
        <w:tblLook w:val="04A0"/>
      </w:tblPr>
      <w:tblGrid>
        <w:gridCol w:w="3070"/>
        <w:gridCol w:w="3071"/>
        <w:gridCol w:w="3071"/>
      </w:tblGrid>
      <w:tr w:rsidR="005417EC" w:rsidRPr="00C41CD0" w:rsidTr="005417EC">
        <w:tc>
          <w:tcPr>
            <w:tcW w:w="3070" w:type="dxa"/>
          </w:tcPr>
          <w:p w:rsidR="005417EC" w:rsidRPr="00C41CD0" w:rsidRDefault="005417EC" w:rsidP="00C41CD0">
            <w:pPr>
              <w:rPr>
                <w:rFonts w:ascii="Arial" w:hAnsi="Arial" w:cs="Arial"/>
                <w:b/>
                <w:sz w:val="20"/>
                <w:szCs w:val="20"/>
              </w:rPr>
            </w:pPr>
            <w:r w:rsidRPr="00C41CD0">
              <w:rPr>
                <w:rFonts w:ascii="Arial" w:hAnsi="Arial" w:cs="Arial"/>
                <w:b/>
                <w:sz w:val="20"/>
                <w:szCs w:val="20"/>
              </w:rPr>
              <w:t>Področje</w:t>
            </w:r>
          </w:p>
        </w:tc>
        <w:tc>
          <w:tcPr>
            <w:tcW w:w="3071" w:type="dxa"/>
          </w:tcPr>
          <w:p w:rsidR="005417EC" w:rsidRPr="00C41CD0" w:rsidRDefault="005417EC" w:rsidP="00C41CD0">
            <w:pPr>
              <w:rPr>
                <w:rFonts w:ascii="Arial" w:hAnsi="Arial" w:cs="Arial"/>
                <w:b/>
                <w:sz w:val="20"/>
                <w:szCs w:val="20"/>
              </w:rPr>
            </w:pPr>
            <w:r w:rsidRPr="00C41CD0">
              <w:rPr>
                <w:rFonts w:ascii="Arial" w:hAnsi="Arial" w:cs="Arial"/>
                <w:b/>
                <w:sz w:val="20"/>
                <w:szCs w:val="20"/>
              </w:rPr>
              <w:t>Število poslanih projektov</w:t>
            </w:r>
          </w:p>
        </w:tc>
        <w:tc>
          <w:tcPr>
            <w:tcW w:w="3071" w:type="dxa"/>
          </w:tcPr>
          <w:p w:rsidR="005417EC" w:rsidRPr="00C41CD0" w:rsidRDefault="005417EC" w:rsidP="00C41CD0">
            <w:pPr>
              <w:rPr>
                <w:rFonts w:ascii="Arial" w:hAnsi="Arial" w:cs="Arial"/>
                <w:b/>
                <w:sz w:val="20"/>
                <w:szCs w:val="20"/>
              </w:rPr>
            </w:pPr>
            <w:r w:rsidRPr="00C41CD0">
              <w:rPr>
                <w:rFonts w:ascii="Arial" w:hAnsi="Arial" w:cs="Arial"/>
                <w:b/>
                <w:sz w:val="20"/>
                <w:szCs w:val="20"/>
              </w:rPr>
              <w:t>Število izbranih projektov</w:t>
            </w:r>
          </w:p>
        </w:tc>
      </w:tr>
      <w:tr w:rsidR="005417EC" w:rsidRPr="00C41CD0" w:rsidTr="005417EC">
        <w:tc>
          <w:tcPr>
            <w:tcW w:w="3070" w:type="dxa"/>
          </w:tcPr>
          <w:p w:rsidR="005417EC" w:rsidRPr="00C41CD0" w:rsidRDefault="005417EC" w:rsidP="00C41CD0">
            <w:pPr>
              <w:rPr>
                <w:rFonts w:ascii="Arial" w:hAnsi="Arial" w:cs="Arial"/>
                <w:i/>
                <w:sz w:val="20"/>
                <w:szCs w:val="20"/>
              </w:rPr>
            </w:pPr>
            <w:r w:rsidRPr="00C41CD0">
              <w:rPr>
                <w:rFonts w:ascii="Arial" w:hAnsi="Arial" w:cs="Arial"/>
                <w:i/>
                <w:sz w:val="20"/>
                <w:szCs w:val="20"/>
              </w:rPr>
              <w:t>Znanosti o življenju</w:t>
            </w:r>
          </w:p>
        </w:tc>
        <w:tc>
          <w:tcPr>
            <w:tcW w:w="3071" w:type="dxa"/>
          </w:tcPr>
          <w:p w:rsidR="005417EC" w:rsidRPr="00C41CD0" w:rsidRDefault="005417EC" w:rsidP="00C41CD0">
            <w:pPr>
              <w:rPr>
                <w:rFonts w:ascii="Arial" w:hAnsi="Arial" w:cs="Arial"/>
                <w:sz w:val="20"/>
                <w:szCs w:val="20"/>
              </w:rPr>
            </w:pPr>
            <w:r w:rsidRPr="00C41CD0">
              <w:rPr>
                <w:rFonts w:ascii="Arial" w:hAnsi="Arial" w:cs="Arial"/>
                <w:sz w:val="20"/>
                <w:szCs w:val="20"/>
              </w:rPr>
              <w:t>874</w:t>
            </w:r>
          </w:p>
        </w:tc>
        <w:tc>
          <w:tcPr>
            <w:tcW w:w="3071" w:type="dxa"/>
          </w:tcPr>
          <w:p w:rsidR="005417EC" w:rsidRPr="00C41CD0" w:rsidRDefault="005417EC" w:rsidP="00C41CD0">
            <w:pPr>
              <w:rPr>
                <w:rFonts w:ascii="Arial" w:hAnsi="Arial" w:cs="Arial"/>
                <w:sz w:val="20"/>
                <w:szCs w:val="20"/>
              </w:rPr>
            </w:pPr>
            <w:r w:rsidRPr="00C41CD0">
              <w:rPr>
                <w:rFonts w:ascii="Arial" w:hAnsi="Arial" w:cs="Arial"/>
                <w:sz w:val="20"/>
                <w:szCs w:val="20"/>
              </w:rPr>
              <w:t>118</w:t>
            </w:r>
          </w:p>
        </w:tc>
      </w:tr>
      <w:tr w:rsidR="005417EC" w:rsidRPr="00C41CD0" w:rsidTr="005417EC">
        <w:tc>
          <w:tcPr>
            <w:tcW w:w="3070" w:type="dxa"/>
          </w:tcPr>
          <w:p w:rsidR="005417EC" w:rsidRPr="00C41CD0" w:rsidRDefault="005417EC" w:rsidP="00C41CD0">
            <w:pPr>
              <w:rPr>
                <w:rFonts w:ascii="Arial" w:hAnsi="Arial" w:cs="Arial"/>
                <w:i/>
                <w:sz w:val="20"/>
                <w:szCs w:val="20"/>
              </w:rPr>
            </w:pPr>
            <w:r w:rsidRPr="00C41CD0">
              <w:rPr>
                <w:rFonts w:ascii="Arial" w:hAnsi="Arial" w:cs="Arial"/>
                <w:i/>
                <w:sz w:val="20"/>
                <w:szCs w:val="20"/>
              </w:rPr>
              <w:t>Fizikalne in tehniške vede</w:t>
            </w:r>
          </w:p>
        </w:tc>
        <w:tc>
          <w:tcPr>
            <w:tcW w:w="3071" w:type="dxa"/>
          </w:tcPr>
          <w:p w:rsidR="005417EC" w:rsidRPr="00C41CD0" w:rsidRDefault="00990AEC" w:rsidP="00C41CD0">
            <w:pPr>
              <w:rPr>
                <w:rFonts w:ascii="Arial" w:hAnsi="Arial" w:cs="Arial"/>
                <w:sz w:val="20"/>
                <w:szCs w:val="20"/>
              </w:rPr>
            </w:pPr>
            <w:r w:rsidRPr="00C41CD0">
              <w:rPr>
                <w:rFonts w:ascii="Arial" w:hAnsi="Arial" w:cs="Arial"/>
                <w:sz w:val="20"/>
                <w:szCs w:val="20"/>
              </w:rPr>
              <w:t>1339</w:t>
            </w:r>
          </w:p>
        </w:tc>
        <w:tc>
          <w:tcPr>
            <w:tcW w:w="3071" w:type="dxa"/>
          </w:tcPr>
          <w:p w:rsidR="005417EC" w:rsidRPr="00C41CD0" w:rsidRDefault="00990AEC" w:rsidP="00C41CD0">
            <w:pPr>
              <w:rPr>
                <w:rFonts w:ascii="Arial" w:hAnsi="Arial" w:cs="Arial"/>
                <w:sz w:val="20"/>
                <w:szCs w:val="20"/>
              </w:rPr>
            </w:pPr>
            <w:r w:rsidRPr="00C41CD0">
              <w:rPr>
                <w:rFonts w:ascii="Arial" w:hAnsi="Arial" w:cs="Arial"/>
                <w:sz w:val="20"/>
                <w:szCs w:val="20"/>
              </w:rPr>
              <w:t>177</w:t>
            </w:r>
          </w:p>
        </w:tc>
      </w:tr>
      <w:tr w:rsidR="005417EC" w:rsidRPr="00C41CD0" w:rsidTr="005417EC">
        <w:tc>
          <w:tcPr>
            <w:tcW w:w="3070" w:type="dxa"/>
          </w:tcPr>
          <w:p w:rsidR="005417EC" w:rsidRPr="00C41CD0" w:rsidRDefault="005417EC" w:rsidP="00C41CD0">
            <w:pPr>
              <w:rPr>
                <w:rFonts w:ascii="Arial" w:hAnsi="Arial" w:cs="Arial"/>
                <w:i/>
                <w:sz w:val="20"/>
                <w:szCs w:val="20"/>
              </w:rPr>
            </w:pPr>
            <w:r w:rsidRPr="00C41CD0">
              <w:rPr>
                <w:rFonts w:ascii="Arial" w:hAnsi="Arial" w:cs="Arial"/>
                <w:i/>
                <w:sz w:val="20"/>
                <w:szCs w:val="20"/>
              </w:rPr>
              <w:t>Družboslovje in humanistika</w:t>
            </w:r>
          </w:p>
        </w:tc>
        <w:tc>
          <w:tcPr>
            <w:tcW w:w="3071" w:type="dxa"/>
          </w:tcPr>
          <w:p w:rsidR="005417EC" w:rsidRPr="00C41CD0" w:rsidRDefault="00990AEC" w:rsidP="00C41CD0">
            <w:pPr>
              <w:rPr>
                <w:rFonts w:ascii="Arial" w:hAnsi="Arial" w:cs="Arial"/>
                <w:sz w:val="20"/>
                <w:szCs w:val="20"/>
              </w:rPr>
            </w:pPr>
            <w:r w:rsidRPr="00C41CD0">
              <w:rPr>
                <w:rFonts w:ascii="Arial" w:hAnsi="Arial" w:cs="Arial"/>
                <w:sz w:val="20"/>
                <w:szCs w:val="20"/>
              </w:rPr>
              <w:t>872</w:t>
            </w:r>
          </w:p>
        </w:tc>
        <w:tc>
          <w:tcPr>
            <w:tcW w:w="3071" w:type="dxa"/>
          </w:tcPr>
          <w:p w:rsidR="005417EC" w:rsidRPr="00C41CD0" w:rsidRDefault="00990AEC" w:rsidP="00C41CD0">
            <w:pPr>
              <w:rPr>
                <w:rFonts w:ascii="Arial" w:hAnsi="Arial" w:cs="Arial"/>
                <w:sz w:val="20"/>
                <w:szCs w:val="20"/>
              </w:rPr>
            </w:pPr>
            <w:r w:rsidRPr="00C41CD0">
              <w:rPr>
                <w:rFonts w:ascii="Arial" w:hAnsi="Arial" w:cs="Arial"/>
                <w:sz w:val="20"/>
                <w:szCs w:val="20"/>
              </w:rPr>
              <w:t>111</w:t>
            </w:r>
          </w:p>
        </w:tc>
      </w:tr>
      <w:tr w:rsidR="005417EC" w:rsidRPr="00C41CD0" w:rsidTr="005417EC">
        <w:tc>
          <w:tcPr>
            <w:tcW w:w="3070" w:type="dxa"/>
          </w:tcPr>
          <w:p w:rsidR="005417EC" w:rsidRPr="00C41CD0" w:rsidRDefault="005417EC" w:rsidP="00C41CD0">
            <w:pPr>
              <w:rPr>
                <w:rFonts w:ascii="Arial" w:hAnsi="Arial" w:cs="Arial"/>
                <w:b/>
                <w:i/>
                <w:sz w:val="20"/>
                <w:szCs w:val="20"/>
              </w:rPr>
            </w:pPr>
            <w:r w:rsidRPr="00C41CD0">
              <w:rPr>
                <w:rFonts w:ascii="Arial" w:hAnsi="Arial" w:cs="Arial"/>
                <w:b/>
                <w:i/>
                <w:sz w:val="20"/>
                <w:szCs w:val="20"/>
              </w:rPr>
              <w:t>Skupaj</w:t>
            </w:r>
          </w:p>
        </w:tc>
        <w:tc>
          <w:tcPr>
            <w:tcW w:w="3071" w:type="dxa"/>
          </w:tcPr>
          <w:p w:rsidR="005417EC" w:rsidRPr="00C41CD0" w:rsidRDefault="00990AEC" w:rsidP="00C41CD0">
            <w:pPr>
              <w:rPr>
                <w:rFonts w:ascii="Arial" w:hAnsi="Arial" w:cs="Arial"/>
                <w:b/>
                <w:i/>
                <w:sz w:val="20"/>
                <w:szCs w:val="20"/>
              </w:rPr>
            </w:pPr>
            <w:r w:rsidRPr="00C41CD0">
              <w:rPr>
                <w:rFonts w:ascii="Arial" w:hAnsi="Arial" w:cs="Arial"/>
                <w:b/>
                <w:i/>
                <w:sz w:val="20"/>
                <w:szCs w:val="20"/>
              </w:rPr>
              <w:t>3085</w:t>
            </w:r>
          </w:p>
        </w:tc>
        <w:tc>
          <w:tcPr>
            <w:tcW w:w="3071" w:type="dxa"/>
          </w:tcPr>
          <w:p w:rsidR="005417EC" w:rsidRPr="00C41CD0" w:rsidRDefault="00990AEC" w:rsidP="00C41CD0">
            <w:pPr>
              <w:rPr>
                <w:rFonts w:ascii="Arial" w:hAnsi="Arial" w:cs="Arial"/>
                <w:b/>
                <w:i/>
                <w:sz w:val="20"/>
                <w:szCs w:val="20"/>
              </w:rPr>
            </w:pPr>
            <w:r w:rsidRPr="00C41CD0">
              <w:rPr>
                <w:rFonts w:ascii="Arial" w:hAnsi="Arial" w:cs="Arial"/>
                <w:b/>
                <w:i/>
                <w:sz w:val="20"/>
                <w:szCs w:val="20"/>
              </w:rPr>
              <w:t>406</w:t>
            </w:r>
          </w:p>
        </w:tc>
      </w:tr>
    </w:tbl>
    <w:p w:rsidR="005417EC" w:rsidRPr="00C41CD0" w:rsidRDefault="00990AEC" w:rsidP="00C41CD0">
      <w:pPr>
        <w:rPr>
          <w:rFonts w:ascii="Arial" w:hAnsi="Arial" w:cs="Arial"/>
          <w:sz w:val="20"/>
          <w:szCs w:val="20"/>
        </w:rPr>
      </w:pPr>
      <w:r w:rsidRPr="00C41CD0">
        <w:rPr>
          <w:rFonts w:ascii="Arial" w:hAnsi="Arial" w:cs="Arial"/>
          <w:sz w:val="20"/>
          <w:szCs w:val="20"/>
        </w:rPr>
        <w:t>Vir: ERC</w:t>
      </w:r>
    </w:p>
    <w:p w:rsidR="005417EC" w:rsidRPr="00C41CD0" w:rsidRDefault="005417EC" w:rsidP="00C41CD0">
      <w:pPr>
        <w:rPr>
          <w:rFonts w:ascii="Arial" w:hAnsi="Arial" w:cs="Arial"/>
          <w:sz w:val="20"/>
          <w:szCs w:val="20"/>
        </w:rPr>
      </w:pPr>
      <w:r w:rsidRPr="00C41CD0">
        <w:rPr>
          <w:rFonts w:ascii="Arial" w:hAnsi="Arial" w:cs="Arial"/>
          <w:sz w:val="20"/>
          <w:szCs w:val="20"/>
        </w:rPr>
        <w:t>Evropski raziskovalni svet, ki ga je EU ustanovila leta 2007, je prva evropska podporna organizacija za financiranje vrhunskih raziskav. Vsako leto izbere in financira najboljše ustvarjalne raziskovalce različnih nacionalnosti in starosti.</w:t>
      </w:r>
    </w:p>
    <w:p w:rsidR="00C41CD0" w:rsidRPr="00C41CD0" w:rsidRDefault="00C41CD0" w:rsidP="00C41CD0">
      <w:pPr>
        <w:rPr>
          <w:rFonts w:ascii="Arial" w:hAnsi="Arial" w:cs="Arial"/>
          <w:b/>
          <w:sz w:val="20"/>
          <w:szCs w:val="20"/>
        </w:rPr>
      </w:pPr>
      <w:r w:rsidRPr="00C41CD0">
        <w:rPr>
          <w:rFonts w:ascii="Arial" w:hAnsi="Arial" w:cs="Arial"/>
          <w:b/>
          <w:sz w:val="20"/>
          <w:szCs w:val="20"/>
        </w:rPr>
        <w:t>Koristne informacije:</w:t>
      </w:r>
    </w:p>
    <w:p w:rsidR="00C41CD0" w:rsidRPr="00C41CD0" w:rsidRDefault="00C41CD0" w:rsidP="00C41CD0">
      <w:pPr>
        <w:pStyle w:val="Odstavekseznama"/>
        <w:numPr>
          <w:ilvl w:val="0"/>
          <w:numId w:val="1"/>
        </w:numPr>
        <w:rPr>
          <w:rFonts w:ascii="Arial" w:hAnsi="Arial" w:cs="Arial"/>
          <w:sz w:val="20"/>
          <w:szCs w:val="20"/>
        </w:rPr>
      </w:pPr>
      <w:r w:rsidRPr="00C41CD0">
        <w:rPr>
          <w:rFonts w:ascii="Arial" w:hAnsi="Arial" w:cs="Arial"/>
          <w:sz w:val="20"/>
          <w:szCs w:val="20"/>
        </w:rPr>
        <w:t>Spletna stran ERC:</w:t>
      </w:r>
    </w:p>
    <w:p w:rsidR="00C41CD0" w:rsidRPr="00C41CD0" w:rsidRDefault="00C41CD0" w:rsidP="00C41CD0">
      <w:pPr>
        <w:pStyle w:val="Odstavekseznama"/>
        <w:numPr>
          <w:ilvl w:val="0"/>
          <w:numId w:val="1"/>
        </w:numPr>
        <w:rPr>
          <w:rFonts w:ascii="Arial" w:hAnsi="Arial" w:cs="Arial"/>
          <w:sz w:val="20"/>
          <w:szCs w:val="20"/>
        </w:rPr>
      </w:pPr>
      <w:hyperlink r:id="rId6" w:history="1">
        <w:r w:rsidRPr="00C41CD0">
          <w:rPr>
            <w:rStyle w:val="Hiperpovezava"/>
            <w:rFonts w:ascii="Arial" w:hAnsi="Arial" w:cs="Arial"/>
            <w:sz w:val="20"/>
            <w:szCs w:val="20"/>
          </w:rPr>
          <w:t>https://erc.europa.eu/</w:t>
        </w:r>
      </w:hyperlink>
    </w:p>
    <w:p w:rsidR="00C41CD0" w:rsidRPr="00C41CD0" w:rsidRDefault="00C41CD0" w:rsidP="00C41CD0">
      <w:pPr>
        <w:rPr>
          <w:rFonts w:ascii="Arial" w:hAnsi="Arial" w:cs="Arial"/>
          <w:sz w:val="20"/>
          <w:szCs w:val="20"/>
        </w:rPr>
      </w:pPr>
      <w:r w:rsidRPr="00C41CD0">
        <w:rPr>
          <w:rFonts w:ascii="Arial" w:hAnsi="Arial" w:cs="Arial"/>
          <w:sz w:val="20"/>
          <w:szCs w:val="20"/>
        </w:rPr>
        <w:t>Pripravila:</w:t>
      </w:r>
      <w:r w:rsidR="00AC7B78">
        <w:rPr>
          <w:rFonts w:ascii="Arial" w:hAnsi="Arial" w:cs="Arial"/>
          <w:sz w:val="20"/>
          <w:szCs w:val="20"/>
        </w:rPr>
        <w:t xml:space="preserve"> </w:t>
      </w:r>
      <w:r w:rsidRPr="00C41CD0">
        <w:rPr>
          <w:rFonts w:ascii="Arial" w:hAnsi="Arial" w:cs="Arial"/>
          <w:sz w:val="20"/>
          <w:szCs w:val="20"/>
        </w:rPr>
        <w:t>Darja Kocbek</w:t>
      </w:r>
    </w:p>
    <w:sectPr w:rsidR="00C41CD0" w:rsidRPr="00C41CD0"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871A59"/>
    <w:multiLevelType w:val="hybridMultilevel"/>
    <w:tmpl w:val="F342D6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417EC"/>
    <w:rsid w:val="003933EC"/>
    <w:rsid w:val="005417EC"/>
    <w:rsid w:val="0078568D"/>
    <w:rsid w:val="00990AEC"/>
    <w:rsid w:val="00AC7B78"/>
    <w:rsid w:val="00B459D4"/>
    <w:rsid w:val="00C41CD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3933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5417E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C41CD0"/>
    <w:rPr>
      <w:color w:val="0000FF" w:themeColor="hyperlink"/>
      <w:u w:val="single"/>
    </w:rPr>
  </w:style>
  <w:style w:type="paragraph" w:styleId="Odstavekseznama">
    <w:name w:val="List Paragraph"/>
    <w:basedOn w:val="Navaden"/>
    <w:uiPriority w:val="34"/>
    <w:qFormat/>
    <w:rsid w:val="00C41CD0"/>
    <w:pPr>
      <w:ind w:left="720"/>
      <w:contextualSpacing/>
    </w:pPr>
  </w:style>
  <w:style w:type="character" w:customStyle="1" w:styleId="Naslov2Znak">
    <w:name w:val="Naslov 2 Znak"/>
    <w:basedOn w:val="Privzetapisavaodstavka"/>
    <w:link w:val="Naslov2"/>
    <w:uiPriority w:val="9"/>
    <w:semiHidden/>
    <w:rsid w:val="003933EC"/>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3933EC"/>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933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c.europa.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251</Words>
  <Characters>1431</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2017-09-06T13:00:00Z</dcterms:created>
  <dcterms:modified xsi:type="dcterms:W3CDTF">2017-09-06T13:24:00Z</dcterms:modified>
</cp:coreProperties>
</file>