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76" w:rsidRPr="00083714" w:rsidRDefault="00894E76" w:rsidP="00894E7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94E76" w:rsidRDefault="00894E76" w:rsidP="00894E76">
      <w:pPr>
        <w:pStyle w:val="Naslov2"/>
        <w:tabs>
          <w:tab w:val="left" w:pos="3120"/>
        </w:tabs>
        <w:spacing w:before="0"/>
        <w:jc w:val="center"/>
        <w:rPr>
          <w:sz w:val="22"/>
        </w:rPr>
      </w:pPr>
    </w:p>
    <w:p w:rsidR="00894E76" w:rsidRPr="00083714" w:rsidRDefault="00894E76" w:rsidP="00894E76">
      <w:pPr>
        <w:pStyle w:val="Naslov2"/>
        <w:tabs>
          <w:tab w:val="left" w:pos="3120"/>
        </w:tabs>
        <w:spacing w:before="0"/>
        <w:jc w:val="center"/>
        <w:rPr>
          <w:b w:val="0"/>
          <w:bCs w:val="0"/>
          <w:i/>
          <w:iCs/>
          <w:sz w:val="22"/>
        </w:rPr>
      </w:pPr>
      <w:r w:rsidRPr="00083714">
        <w:rPr>
          <w:sz w:val="22"/>
        </w:rPr>
        <w:t>Slovensko gospodarsko in raziskovalno združenje, Bruselj</w:t>
      </w:r>
    </w:p>
    <w:p w:rsidR="00894E76" w:rsidRPr="00083714" w:rsidRDefault="00894E76" w:rsidP="00894E76">
      <w:pPr>
        <w:pBdr>
          <w:bottom w:val="single" w:sz="6" w:space="1" w:color="auto"/>
        </w:pBdr>
        <w:tabs>
          <w:tab w:val="left" w:pos="3120"/>
        </w:tabs>
        <w:jc w:val="center"/>
        <w:rPr>
          <w:sz w:val="16"/>
          <w:szCs w:val="16"/>
        </w:rPr>
      </w:pPr>
    </w:p>
    <w:p w:rsidR="00894E76" w:rsidRDefault="00894E76" w:rsidP="00894E76">
      <w:pPr>
        <w:tabs>
          <w:tab w:val="left" w:pos="3120"/>
        </w:tabs>
        <w:rPr>
          <w:b/>
        </w:rPr>
      </w:pPr>
      <w:r w:rsidRPr="00083714">
        <w:rPr>
          <w:b/>
        </w:rPr>
        <w:tab/>
      </w:r>
      <w:r>
        <w:rPr>
          <w:b/>
        </w:rPr>
        <w:t>Občasna informacija članom 12</w:t>
      </w:r>
      <w:r w:rsidRPr="00083714">
        <w:rPr>
          <w:b/>
        </w:rPr>
        <w:t xml:space="preserve"> – 20</w:t>
      </w:r>
      <w:r>
        <w:rPr>
          <w:b/>
        </w:rPr>
        <w:t>21</w:t>
      </w:r>
    </w:p>
    <w:p w:rsidR="00894E76" w:rsidRPr="00083714" w:rsidRDefault="00894E76" w:rsidP="00894E76">
      <w:pPr>
        <w:tabs>
          <w:tab w:val="left" w:pos="3120"/>
        </w:tabs>
        <w:jc w:val="center"/>
        <w:rPr>
          <w:b/>
        </w:rPr>
      </w:pPr>
      <w:r>
        <w:rPr>
          <w:b/>
        </w:rPr>
        <w:t xml:space="preserve">18. januar </w:t>
      </w:r>
      <w:r w:rsidRPr="00083714">
        <w:rPr>
          <w:b/>
        </w:rPr>
        <w:t xml:space="preserve"> 20</w:t>
      </w:r>
      <w:r>
        <w:rPr>
          <w:b/>
        </w:rPr>
        <w:t>21</w:t>
      </w:r>
    </w:p>
    <w:p w:rsidR="00870395" w:rsidRDefault="00894E76" w:rsidP="00894E76">
      <w:pPr>
        <w:jc w:val="center"/>
        <w:rPr>
          <w:rFonts w:ascii="Arial" w:hAnsi="Arial" w:cs="Arial"/>
          <w:b/>
          <w:i/>
        </w:rPr>
      </w:pPr>
      <w:r>
        <w:rPr>
          <w:b/>
          <w:color w:val="993300"/>
          <w:sz w:val="32"/>
          <w:szCs w:val="32"/>
        </w:rPr>
        <w:t>Pregled konceptov in praks za razvoj ustvarjalnosti v okviru vseživljenjskega učenja</w:t>
      </w:r>
    </w:p>
    <w:p w:rsidR="0064027C" w:rsidRPr="008A1295" w:rsidRDefault="00E506BB" w:rsidP="008A1295">
      <w:pPr>
        <w:jc w:val="both"/>
        <w:rPr>
          <w:rFonts w:ascii="Arial" w:hAnsi="Arial" w:cs="Arial"/>
          <w:b/>
          <w:i/>
        </w:rPr>
      </w:pPr>
      <w:r w:rsidRPr="008A1295">
        <w:rPr>
          <w:rFonts w:ascii="Arial" w:hAnsi="Arial" w:cs="Arial"/>
          <w:b/>
          <w:i/>
        </w:rPr>
        <w:t xml:space="preserve">Ker študije in prakse kažejo, da je ustvarjalnost vse pomembnejša v vseh disciplinah in pri vseh poklicih, so se raziskovalci Skupnega raziskovalnega središča pri Evropski komisiji (JRC) odločili pripraviti pregled konceptov in praks za razvoj, ocenjevanje in učenje ustvarjalnosti kot splošne sposobnosti v okviru vseživljenjskega učenja. </w:t>
      </w:r>
      <w:r w:rsidR="001573A3" w:rsidRPr="008A1295">
        <w:rPr>
          <w:rFonts w:ascii="Arial" w:hAnsi="Arial" w:cs="Arial"/>
          <w:b/>
          <w:i/>
        </w:rPr>
        <w:t>Ključna ugotovitev njihove študije je, da ustvarjalnost potrebuje jasno in splošno definicijo, da je cilj za njen razvoj mogoče uresničiti v praksi.</w:t>
      </w:r>
    </w:p>
    <w:p w:rsidR="001573A3" w:rsidRPr="008A1295" w:rsidRDefault="001573A3" w:rsidP="008A1295">
      <w:pPr>
        <w:jc w:val="both"/>
        <w:rPr>
          <w:rFonts w:ascii="Arial" w:hAnsi="Arial" w:cs="Arial"/>
          <w:sz w:val="20"/>
          <w:szCs w:val="20"/>
        </w:rPr>
      </w:pPr>
      <w:r w:rsidRPr="008A1295">
        <w:rPr>
          <w:rFonts w:ascii="Arial" w:hAnsi="Arial" w:cs="Arial"/>
          <w:sz w:val="20"/>
          <w:szCs w:val="20"/>
        </w:rPr>
        <w:t xml:space="preserve">V študiji predlagajo, kaj je treba narediti, da bo ustvarjalnost postala vidna v vseh </w:t>
      </w:r>
      <w:proofErr w:type="spellStart"/>
      <w:r w:rsidRPr="008A1295">
        <w:rPr>
          <w:rFonts w:ascii="Arial" w:hAnsi="Arial" w:cs="Arial"/>
          <w:sz w:val="20"/>
          <w:szCs w:val="20"/>
        </w:rPr>
        <w:t>kompetenčnih</w:t>
      </w:r>
      <w:proofErr w:type="spellEnd"/>
      <w:r w:rsidRPr="008A1295">
        <w:rPr>
          <w:rFonts w:ascii="Arial" w:hAnsi="Arial" w:cs="Arial"/>
          <w:sz w:val="20"/>
          <w:szCs w:val="20"/>
        </w:rPr>
        <w:t xml:space="preserve"> okvirih, vključena in cenjena v </w:t>
      </w:r>
      <w:proofErr w:type="spellStart"/>
      <w:r w:rsidRPr="008A1295">
        <w:rPr>
          <w:rFonts w:ascii="Arial" w:hAnsi="Arial" w:cs="Arial"/>
          <w:sz w:val="20"/>
          <w:szCs w:val="20"/>
        </w:rPr>
        <w:t>kurikulih</w:t>
      </w:r>
      <w:proofErr w:type="spellEnd"/>
      <w:r w:rsidRPr="008A1295">
        <w:rPr>
          <w:rFonts w:ascii="Arial" w:hAnsi="Arial" w:cs="Arial"/>
          <w:sz w:val="20"/>
          <w:szCs w:val="20"/>
        </w:rPr>
        <w:t xml:space="preserve"> vseh držav, neformalno razumljena in sprejeta v vseh vejah vseživljenjskega učenja. Podpiranje ustvarjalnosti pripomore</w:t>
      </w:r>
      <w:r w:rsidR="00D030A8" w:rsidRPr="008A1295">
        <w:rPr>
          <w:rFonts w:ascii="Arial" w:hAnsi="Arial" w:cs="Arial"/>
          <w:sz w:val="20"/>
          <w:szCs w:val="20"/>
        </w:rPr>
        <w:t xml:space="preserve"> k reševanju dejanskih težav in  skoraj vedno podpira širše cilje, kot so zaposljivost, inovacije in osebni razvoj.</w:t>
      </w:r>
    </w:p>
    <w:p w:rsidR="00D030A8" w:rsidRPr="008A1295" w:rsidRDefault="00D030A8" w:rsidP="008A1295">
      <w:pPr>
        <w:jc w:val="both"/>
        <w:rPr>
          <w:rFonts w:ascii="Arial" w:hAnsi="Arial" w:cs="Arial"/>
          <w:sz w:val="20"/>
          <w:szCs w:val="20"/>
        </w:rPr>
      </w:pPr>
      <w:r w:rsidRPr="008A1295">
        <w:rPr>
          <w:rFonts w:ascii="Arial" w:hAnsi="Arial" w:cs="Arial"/>
          <w:sz w:val="20"/>
          <w:szCs w:val="20"/>
        </w:rPr>
        <w:t>Avtorji študije med dejavniki, ki pripomorejo k uspešnemu razvoju ustvarjalnosti kot splošni spretnosti, navajajo politično podporo na različnih ravneh, namenjanje  izrecne pozornosti ustvarjalnosti</w:t>
      </w:r>
      <w:r w:rsidR="00254928" w:rsidRPr="008A1295">
        <w:rPr>
          <w:rFonts w:ascii="Arial" w:hAnsi="Arial" w:cs="Arial"/>
          <w:sz w:val="20"/>
          <w:szCs w:val="20"/>
        </w:rPr>
        <w:t>, trdne metodologije, podpora deležnikov na področju izobraževanja.</w:t>
      </w:r>
    </w:p>
    <w:p w:rsidR="00254928" w:rsidRPr="008A1295" w:rsidRDefault="00254928" w:rsidP="008A1295">
      <w:pPr>
        <w:jc w:val="both"/>
        <w:rPr>
          <w:rFonts w:ascii="Arial" w:hAnsi="Arial" w:cs="Arial"/>
          <w:b/>
          <w:sz w:val="20"/>
          <w:szCs w:val="20"/>
        </w:rPr>
      </w:pPr>
      <w:r w:rsidRPr="008A1295">
        <w:rPr>
          <w:rFonts w:ascii="Arial" w:hAnsi="Arial" w:cs="Arial"/>
          <w:b/>
          <w:sz w:val="20"/>
          <w:szCs w:val="20"/>
        </w:rPr>
        <w:t>Koristne informacije:</w:t>
      </w:r>
    </w:p>
    <w:p w:rsidR="00254928" w:rsidRPr="008A1295" w:rsidRDefault="00254928" w:rsidP="008A1295">
      <w:pPr>
        <w:pStyle w:val="Odstavekseznama"/>
        <w:numPr>
          <w:ilvl w:val="0"/>
          <w:numId w:val="1"/>
        </w:numPr>
        <w:jc w:val="both"/>
        <w:rPr>
          <w:rFonts w:ascii="Arial" w:hAnsi="Arial" w:cs="Arial"/>
          <w:sz w:val="20"/>
          <w:szCs w:val="20"/>
        </w:rPr>
      </w:pPr>
      <w:r w:rsidRPr="008A1295">
        <w:rPr>
          <w:rFonts w:ascii="Arial" w:hAnsi="Arial" w:cs="Arial"/>
          <w:sz w:val="20"/>
          <w:szCs w:val="20"/>
        </w:rPr>
        <w:t>Študija:</w:t>
      </w:r>
    </w:p>
    <w:p w:rsidR="00254928" w:rsidRPr="008A1295" w:rsidRDefault="00254928" w:rsidP="008A1295">
      <w:pPr>
        <w:pStyle w:val="Odstavekseznama"/>
        <w:numPr>
          <w:ilvl w:val="0"/>
          <w:numId w:val="1"/>
        </w:numPr>
        <w:jc w:val="both"/>
        <w:rPr>
          <w:rFonts w:ascii="Arial" w:hAnsi="Arial" w:cs="Arial"/>
          <w:sz w:val="20"/>
          <w:szCs w:val="20"/>
        </w:rPr>
      </w:pPr>
      <w:hyperlink r:id="rId6" w:history="1">
        <w:r w:rsidRPr="008A1295">
          <w:rPr>
            <w:rStyle w:val="Hiperpovezava"/>
            <w:rFonts w:ascii="Arial" w:hAnsi="Arial" w:cs="Arial"/>
            <w:sz w:val="20"/>
            <w:szCs w:val="20"/>
          </w:rPr>
          <w:t>https://ec.europa.eu/jrc/en/publication/creativity-transversal-skill-lifelong-learning-overview-existing-concepts-and-practices-0</w:t>
        </w:r>
      </w:hyperlink>
    </w:p>
    <w:p w:rsidR="00254928" w:rsidRPr="008A1295" w:rsidRDefault="00254928" w:rsidP="008A1295">
      <w:pPr>
        <w:spacing w:after="0"/>
        <w:jc w:val="both"/>
        <w:rPr>
          <w:rFonts w:ascii="Arial" w:hAnsi="Arial" w:cs="Arial"/>
          <w:sz w:val="20"/>
          <w:szCs w:val="20"/>
        </w:rPr>
      </w:pPr>
      <w:r w:rsidRPr="008A1295">
        <w:rPr>
          <w:rFonts w:ascii="Arial" w:hAnsi="Arial" w:cs="Arial"/>
          <w:sz w:val="20"/>
          <w:szCs w:val="20"/>
        </w:rPr>
        <w:t>Pripravila:</w:t>
      </w:r>
    </w:p>
    <w:p w:rsidR="00254928" w:rsidRPr="008A1295" w:rsidRDefault="00254928" w:rsidP="008A1295">
      <w:pPr>
        <w:spacing w:after="0"/>
        <w:jc w:val="both"/>
        <w:rPr>
          <w:rFonts w:ascii="Arial" w:hAnsi="Arial" w:cs="Arial"/>
          <w:sz w:val="20"/>
          <w:szCs w:val="20"/>
        </w:rPr>
      </w:pPr>
      <w:r w:rsidRPr="008A1295">
        <w:rPr>
          <w:rFonts w:ascii="Arial" w:hAnsi="Arial" w:cs="Arial"/>
          <w:sz w:val="20"/>
          <w:szCs w:val="20"/>
        </w:rPr>
        <w:t>Darja Kocbek</w:t>
      </w:r>
    </w:p>
    <w:sectPr w:rsidR="00254928" w:rsidRPr="008A1295" w:rsidSect="006402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0CEE"/>
    <w:multiLevelType w:val="hybridMultilevel"/>
    <w:tmpl w:val="946C8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06BB"/>
    <w:rsid w:val="001573A3"/>
    <w:rsid w:val="00254928"/>
    <w:rsid w:val="0064027C"/>
    <w:rsid w:val="00870395"/>
    <w:rsid w:val="00894E76"/>
    <w:rsid w:val="008A1295"/>
    <w:rsid w:val="00D030A8"/>
    <w:rsid w:val="00E506B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027C"/>
  </w:style>
  <w:style w:type="paragraph" w:styleId="Naslov2">
    <w:name w:val="heading 2"/>
    <w:basedOn w:val="Navaden"/>
    <w:next w:val="Navaden"/>
    <w:link w:val="Naslov2Znak"/>
    <w:uiPriority w:val="9"/>
    <w:semiHidden/>
    <w:unhideWhenUsed/>
    <w:qFormat/>
    <w:rsid w:val="00894E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54928"/>
    <w:rPr>
      <w:color w:val="0000FF" w:themeColor="hyperlink"/>
      <w:u w:val="single"/>
    </w:rPr>
  </w:style>
  <w:style w:type="paragraph" w:styleId="Odstavekseznama">
    <w:name w:val="List Paragraph"/>
    <w:basedOn w:val="Navaden"/>
    <w:uiPriority w:val="34"/>
    <w:qFormat/>
    <w:rsid w:val="008A1295"/>
    <w:pPr>
      <w:ind w:left="720"/>
      <w:contextualSpacing/>
    </w:pPr>
  </w:style>
  <w:style w:type="character" w:customStyle="1" w:styleId="Naslov2Znak">
    <w:name w:val="Naslov 2 Znak"/>
    <w:basedOn w:val="Privzetapisavaodstavka"/>
    <w:link w:val="Naslov2"/>
    <w:uiPriority w:val="9"/>
    <w:semiHidden/>
    <w:rsid w:val="00894E7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94E7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4E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publication/creativity-transversal-skill-lifelong-learning-overview-existing-concepts-and-practices-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1416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2021-01-13T20:47:00Z</dcterms:created>
  <dcterms:modified xsi:type="dcterms:W3CDTF">2021-01-13T21:14:00Z</dcterms:modified>
</cp:coreProperties>
</file>