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022" w:rsidRPr="00C82ABE" w:rsidRDefault="00533022" w:rsidP="00533022">
      <w:pPr>
        <w:tabs>
          <w:tab w:val="left" w:pos="2520"/>
          <w:tab w:val="left" w:pos="2700"/>
          <w:tab w:val="left" w:pos="3120"/>
        </w:tabs>
        <w:jc w:val="center"/>
      </w:pPr>
      <w:r w:rsidRPr="00C82ABE">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33022" w:rsidRPr="00C82ABE" w:rsidRDefault="00533022" w:rsidP="00533022">
      <w:pPr>
        <w:pStyle w:val="Heading2"/>
        <w:tabs>
          <w:tab w:val="left" w:pos="3120"/>
        </w:tabs>
        <w:jc w:val="center"/>
        <w:rPr>
          <w:b w:val="0"/>
          <w:bCs w:val="0"/>
          <w:i/>
          <w:iCs/>
          <w:sz w:val="22"/>
        </w:rPr>
      </w:pPr>
      <w:r w:rsidRPr="00C82ABE">
        <w:rPr>
          <w:b w:val="0"/>
          <w:bCs w:val="0"/>
          <w:sz w:val="22"/>
        </w:rPr>
        <w:t>Slovensko gospodarsko in raziskovalno združenje, Bruselj</w:t>
      </w:r>
    </w:p>
    <w:p w:rsidR="00533022" w:rsidRPr="00C82ABE" w:rsidRDefault="00533022" w:rsidP="00533022">
      <w:pPr>
        <w:pBdr>
          <w:bottom w:val="single" w:sz="6" w:space="1" w:color="auto"/>
        </w:pBdr>
        <w:tabs>
          <w:tab w:val="left" w:pos="3120"/>
        </w:tabs>
        <w:jc w:val="center"/>
        <w:rPr>
          <w:sz w:val="16"/>
          <w:szCs w:val="16"/>
        </w:rPr>
      </w:pPr>
    </w:p>
    <w:p w:rsidR="00533022" w:rsidRPr="00C72049" w:rsidRDefault="00E1329B" w:rsidP="00533022">
      <w:pPr>
        <w:tabs>
          <w:tab w:val="left" w:pos="3120"/>
        </w:tabs>
        <w:jc w:val="center"/>
        <w:rPr>
          <w:rFonts w:ascii="Arial" w:hAnsi="Arial" w:cs="Arial"/>
          <w:b/>
        </w:rPr>
      </w:pPr>
      <w:r>
        <w:rPr>
          <w:rFonts w:ascii="Arial" w:hAnsi="Arial" w:cs="Arial"/>
          <w:b/>
        </w:rPr>
        <w:t>Občasna informacija članom 128</w:t>
      </w:r>
      <w:bookmarkStart w:id="0" w:name="_GoBack"/>
      <w:bookmarkEnd w:id="0"/>
      <w:r w:rsidR="00533022" w:rsidRPr="00C72049">
        <w:rPr>
          <w:rFonts w:ascii="Arial" w:hAnsi="Arial" w:cs="Arial"/>
          <w:b/>
        </w:rPr>
        <w:t xml:space="preserve"> – 2018</w:t>
      </w:r>
    </w:p>
    <w:p w:rsidR="00533022" w:rsidRPr="00C72049" w:rsidRDefault="00533022" w:rsidP="00533022">
      <w:pPr>
        <w:pStyle w:val="NoSpacing"/>
        <w:spacing w:after="100"/>
        <w:jc w:val="center"/>
        <w:rPr>
          <w:rFonts w:ascii="Arial" w:hAnsi="Arial" w:cs="Arial"/>
          <w:b/>
        </w:rPr>
      </w:pPr>
      <w:r>
        <w:rPr>
          <w:rFonts w:ascii="Arial" w:hAnsi="Arial" w:cs="Arial"/>
          <w:b/>
        </w:rPr>
        <w:t>30</w:t>
      </w:r>
      <w:r w:rsidRPr="00C72049">
        <w:rPr>
          <w:rFonts w:ascii="Arial" w:hAnsi="Arial" w:cs="Arial"/>
          <w:b/>
        </w:rPr>
        <w:t>. julij 2018</w:t>
      </w:r>
    </w:p>
    <w:p w:rsidR="00BD4D6A" w:rsidRDefault="00533022" w:rsidP="00533022">
      <w:pPr>
        <w:rPr>
          <w:rFonts w:ascii="Arial" w:hAnsi="Arial" w:cs="Arial"/>
          <w:b/>
          <w:i/>
        </w:rPr>
      </w:pPr>
      <w:r>
        <w:rPr>
          <w:rFonts w:ascii="Arial" w:hAnsi="Arial" w:cs="Arial"/>
          <w:b/>
          <w:color w:val="993300"/>
          <w:sz w:val="32"/>
          <w:szCs w:val="32"/>
        </w:rPr>
        <w:t>Evropski odbor regij organizira izmenjavo mnenj o zakonodajnih predlogih za programe EU po letu 2020</w:t>
      </w:r>
    </w:p>
    <w:p w:rsidR="00F936D0" w:rsidRPr="006037E8" w:rsidRDefault="00931A64" w:rsidP="006037E8">
      <w:pPr>
        <w:rPr>
          <w:rFonts w:ascii="Arial" w:hAnsi="Arial" w:cs="Arial"/>
          <w:b/>
          <w:i/>
        </w:rPr>
      </w:pPr>
      <w:r w:rsidRPr="006037E8">
        <w:rPr>
          <w:rFonts w:ascii="Arial" w:hAnsi="Arial" w:cs="Arial"/>
          <w:b/>
          <w:i/>
        </w:rPr>
        <w:t>Evropski </w:t>
      </w:r>
      <w:r w:rsidR="00D25469" w:rsidRPr="006037E8">
        <w:rPr>
          <w:rFonts w:ascii="Arial" w:hAnsi="Arial" w:cs="Arial"/>
          <w:b/>
          <w:i/>
        </w:rPr>
        <w:t xml:space="preserve">odbor </w:t>
      </w:r>
      <w:r w:rsidRPr="006037E8">
        <w:rPr>
          <w:rFonts w:ascii="Arial" w:hAnsi="Arial" w:cs="Arial"/>
          <w:b/>
          <w:i/>
        </w:rPr>
        <w:t xml:space="preserve">regij kot svetovalno telo EU, ki ga sestavljajo lokalno in regionalno izvoljeni predstavniki iz držav članic, bo v Bruslju </w:t>
      </w:r>
      <w:r w:rsidR="00F936D0" w:rsidRPr="006037E8">
        <w:rPr>
          <w:rFonts w:ascii="Arial" w:hAnsi="Arial" w:cs="Arial"/>
          <w:b/>
          <w:i/>
        </w:rPr>
        <w:t xml:space="preserve">na svojem sedežu </w:t>
      </w:r>
      <w:r w:rsidRPr="006037E8">
        <w:rPr>
          <w:rFonts w:ascii="Arial" w:hAnsi="Arial" w:cs="Arial"/>
          <w:b/>
          <w:i/>
        </w:rPr>
        <w:t xml:space="preserve">od 29. avgusta pripravil serijo </w:t>
      </w:r>
      <w:r w:rsidR="00F936D0" w:rsidRPr="006037E8">
        <w:rPr>
          <w:rFonts w:ascii="Arial" w:hAnsi="Arial" w:cs="Arial"/>
          <w:b/>
          <w:i/>
        </w:rPr>
        <w:t>posvetovanj in izmenjav mnenj</w:t>
      </w:r>
      <w:r w:rsidRPr="006037E8">
        <w:rPr>
          <w:rFonts w:ascii="Arial" w:hAnsi="Arial" w:cs="Arial"/>
          <w:b/>
          <w:i/>
        </w:rPr>
        <w:t xml:space="preserve"> o zakonodajnih predlogih Evropske komisije za </w:t>
      </w:r>
      <w:r w:rsidR="00533022">
        <w:rPr>
          <w:rFonts w:ascii="Arial" w:hAnsi="Arial" w:cs="Arial"/>
          <w:b/>
          <w:i/>
        </w:rPr>
        <w:t>izvajanje programov EU v finančnem obdobju</w:t>
      </w:r>
      <w:r w:rsidRPr="006037E8">
        <w:rPr>
          <w:rFonts w:ascii="Arial" w:hAnsi="Arial" w:cs="Arial"/>
          <w:b/>
          <w:i/>
        </w:rPr>
        <w:t xml:space="preserve"> 2021-2027. </w:t>
      </w:r>
      <w:r w:rsidR="00F936D0" w:rsidRPr="006037E8">
        <w:rPr>
          <w:rFonts w:ascii="Arial" w:hAnsi="Arial" w:cs="Arial"/>
          <w:b/>
          <w:i/>
        </w:rPr>
        <w:t xml:space="preserve">Po predstavitvi </w:t>
      </w:r>
      <w:r w:rsidR="00533022">
        <w:rPr>
          <w:rFonts w:ascii="Arial" w:hAnsi="Arial" w:cs="Arial"/>
          <w:b/>
          <w:i/>
        </w:rPr>
        <w:t xml:space="preserve">poročil o </w:t>
      </w:r>
      <w:r w:rsidR="00F936D0" w:rsidRPr="006037E8">
        <w:rPr>
          <w:rFonts w:ascii="Arial" w:hAnsi="Arial" w:cs="Arial"/>
          <w:b/>
          <w:i/>
        </w:rPr>
        <w:t>posameznih zakonodajnih predlog</w:t>
      </w:r>
      <w:r w:rsidR="00533022">
        <w:rPr>
          <w:rFonts w:ascii="Arial" w:hAnsi="Arial" w:cs="Arial"/>
          <w:b/>
          <w:i/>
        </w:rPr>
        <w:t>ih</w:t>
      </w:r>
      <w:r w:rsidR="00F936D0" w:rsidRPr="006037E8">
        <w:rPr>
          <w:rFonts w:ascii="Arial" w:hAnsi="Arial" w:cs="Arial"/>
          <w:b/>
          <w:i/>
        </w:rPr>
        <w:t xml:space="preserve"> bodo imeli udeleženci priložnost izmenjati mnenja s poročevalci. Vsi, ki imajo svoja stališča oblikovana kot dokument, jih lahko </w:t>
      </w:r>
      <w:r w:rsidR="00533022">
        <w:rPr>
          <w:rFonts w:ascii="Arial" w:hAnsi="Arial" w:cs="Arial"/>
          <w:b/>
          <w:i/>
        </w:rPr>
        <w:t xml:space="preserve">Evropskemu odboru regij predhodno </w:t>
      </w:r>
      <w:r w:rsidR="00F936D0" w:rsidRPr="006037E8">
        <w:rPr>
          <w:rFonts w:ascii="Arial" w:hAnsi="Arial" w:cs="Arial"/>
          <w:b/>
          <w:i/>
        </w:rPr>
        <w:t>pošljejo po elektronski pošti. Registracije za posamezna posvetovanja so že odprte.</w:t>
      </w:r>
    </w:p>
    <w:p w:rsidR="00D25469" w:rsidRPr="006037E8" w:rsidRDefault="00F936D0" w:rsidP="006037E8">
      <w:pPr>
        <w:rPr>
          <w:rFonts w:ascii="Arial" w:hAnsi="Arial" w:cs="Arial"/>
          <w:sz w:val="20"/>
          <w:szCs w:val="20"/>
        </w:rPr>
      </w:pPr>
      <w:r w:rsidRPr="006037E8">
        <w:rPr>
          <w:rFonts w:ascii="Arial" w:hAnsi="Arial" w:cs="Arial"/>
          <w:sz w:val="20"/>
          <w:szCs w:val="20"/>
        </w:rPr>
        <w:t xml:space="preserve">Prvo posvetovanje bo 29. avgusta o </w:t>
      </w:r>
      <w:r w:rsidR="00D25469" w:rsidRPr="006037E8">
        <w:rPr>
          <w:rFonts w:ascii="Arial" w:hAnsi="Arial" w:cs="Arial"/>
          <w:sz w:val="20"/>
          <w:szCs w:val="20"/>
        </w:rPr>
        <w:t>predlogu uredbe, ki bo podlaga za izvajanje pobude</w:t>
      </w:r>
      <w:r w:rsidRPr="006037E8">
        <w:rPr>
          <w:rFonts w:ascii="Arial" w:hAnsi="Arial" w:cs="Arial"/>
          <w:sz w:val="20"/>
          <w:szCs w:val="20"/>
        </w:rPr>
        <w:t xml:space="preserve"> Povezujemo Evropo </w:t>
      </w:r>
      <w:r w:rsidR="00D25469" w:rsidRPr="006037E8">
        <w:rPr>
          <w:rFonts w:ascii="Arial" w:hAnsi="Arial" w:cs="Arial"/>
          <w:sz w:val="20"/>
          <w:szCs w:val="20"/>
        </w:rPr>
        <w:t>(Connecting Europe Facility) po letu 2020. Registracije za udeležbo sprejemajo do 28. avgusta do 13. ure. Naslednji dan, 30. avgusta, bo na vrsti izmenjava mnenj o zakonodajnih predlogih za skupno kmetijsko politiko EU po letu 2020. Registrirati se je mogoče do 27. avgusta do konca dneva. Na Evropskem odboru regij opozarjajo, da se bodo posvetovanja lahko udeležili le registrirani udeleženci, pa tudi, da registracije po izteku roka ne bodo več mogoče.</w:t>
      </w:r>
    </w:p>
    <w:p w:rsidR="00D25469" w:rsidRPr="006037E8" w:rsidRDefault="00C6199A" w:rsidP="006037E8">
      <w:pPr>
        <w:rPr>
          <w:rFonts w:ascii="Arial" w:hAnsi="Arial" w:cs="Arial"/>
          <w:sz w:val="20"/>
          <w:szCs w:val="20"/>
        </w:rPr>
      </w:pPr>
      <w:r w:rsidRPr="006037E8">
        <w:rPr>
          <w:rFonts w:ascii="Arial" w:hAnsi="Arial" w:cs="Arial"/>
          <w:sz w:val="20"/>
          <w:szCs w:val="20"/>
        </w:rPr>
        <w:t xml:space="preserve">Posvetovanje o </w:t>
      </w:r>
      <w:r w:rsidR="001E3BE7" w:rsidRPr="006037E8">
        <w:rPr>
          <w:rFonts w:ascii="Arial" w:hAnsi="Arial" w:cs="Arial"/>
          <w:sz w:val="20"/>
          <w:szCs w:val="20"/>
        </w:rPr>
        <w:t>predlogu uredbe o posebnih določbah za cilj »evropsko teritorialno sodelovanje« (Interreg), ki ga podpirajo Evropski sklad za regionalni razvoj in zunanji instrumenti financiranja,</w:t>
      </w:r>
      <w:r w:rsidRPr="006037E8">
        <w:rPr>
          <w:rFonts w:ascii="Arial" w:hAnsi="Arial" w:cs="Arial"/>
          <w:sz w:val="20"/>
          <w:szCs w:val="20"/>
        </w:rPr>
        <w:t xml:space="preserve"> bo 3. septembra. Registracije za ta dogodek bodo odprte do 13. ure 31. avgusta. Kdor želi slišati poročilo Evropskega odbora regij in sodelovati pri izmenjavi mnenj o zakonodajnem predlogu Evropske komisije o programu Erasmus po letu 2020 bo moral priti v Bruselj 4. septembra.  Registracije za ta dogodek so odprte do 31. avgusta.</w:t>
      </w:r>
    </w:p>
    <w:p w:rsidR="00820685" w:rsidRPr="006037E8" w:rsidRDefault="00790E6B" w:rsidP="006037E8">
      <w:pPr>
        <w:rPr>
          <w:rFonts w:ascii="Arial" w:hAnsi="Arial" w:cs="Arial"/>
          <w:sz w:val="20"/>
          <w:szCs w:val="20"/>
        </w:rPr>
      </w:pPr>
      <w:r w:rsidRPr="006037E8">
        <w:rPr>
          <w:rFonts w:ascii="Arial" w:hAnsi="Arial" w:cs="Arial"/>
          <w:sz w:val="20"/>
          <w:szCs w:val="20"/>
        </w:rPr>
        <w:t>O predlogu uredbe o racionalizaciji ukrepov za pospešitev realizacije vseevropskega prometnega omrežja</w:t>
      </w:r>
      <w:r w:rsidR="001E3BE7" w:rsidRPr="006037E8">
        <w:rPr>
          <w:rFonts w:ascii="Arial" w:hAnsi="Arial" w:cs="Arial"/>
          <w:sz w:val="20"/>
          <w:szCs w:val="20"/>
        </w:rPr>
        <w:t xml:space="preserve"> (TEN-T)</w:t>
      </w:r>
      <w:r w:rsidRPr="006037E8">
        <w:rPr>
          <w:rFonts w:ascii="Arial" w:hAnsi="Arial" w:cs="Arial"/>
          <w:sz w:val="20"/>
          <w:szCs w:val="20"/>
        </w:rPr>
        <w:t xml:space="preserve"> je predstavitev poročila in izmenjava mnenj predvidena 5. septembra, registracije pa so odprte do 13. ure 4. septembra. </w:t>
      </w:r>
      <w:r w:rsidR="003F3305" w:rsidRPr="006037E8">
        <w:rPr>
          <w:rFonts w:ascii="Arial" w:hAnsi="Arial" w:cs="Arial"/>
          <w:sz w:val="20"/>
          <w:szCs w:val="20"/>
        </w:rPr>
        <w:t>Do 7. septembra se je mogoče registrirati za udeležbo na predstavitvi poročila in izmenjavi mnenj o zakonodajnem predlogu za</w:t>
      </w:r>
      <w:r w:rsidR="00820685" w:rsidRPr="006037E8">
        <w:rPr>
          <w:rFonts w:ascii="Arial" w:hAnsi="Arial" w:cs="Arial"/>
          <w:sz w:val="20"/>
          <w:szCs w:val="20"/>
        </w:rPr>
        <w:t xml:space="preserve"> izvajanje programa Ustvarjalna </w:t>
      </w:r>
      <w:r w:rsidR="003F3305" w:rsidRPr="006037E8">
        <w:rPr>
          <w:rFonts w:ascii="Arial" w:hAnsi="Arial" w:cs="Arial"/>
          <w:sz w:val="20"/>
          <w:szCs w:val="20"/>
        </w:rPr>
        <w:t xml:space="preserve">Evropa v obdobju 2021-2027. </w:t>
      </w:r>
    </w:p>
    <w:p w:rsidR="00820685" w:rsidRPr="006037E8" w:rsidRDefault="00820685" w:rsidP="006037E8">
      <w:pPr>
        <w:rPr>
          <w:rFonts w:ascii="Arial" w:hAnsi="Arial" w:cs="Arial"/>
          <w:sz w:val="20"/>
          <w:szCs w:val="20"/>
        </w:rPr>
      </w:pPr>
      <w:r w:rsidRPr="006037E8">
        <w:rPr>
          <w:rFonts w:ascii="Arial" w:hAnsi="Arial" w:cs="Arial"/>
          <w:sz w:val="20"/>
          <w:szCs w:val="20"/>
        </w:rPr>
        <w:t>O predlogu uredbe o določitvi skupnih določb o Evropskem skladu za regionalni razvoj, Evropskem socialnem skladu plus, Kohezijskem skladu in Evropskem skladu za pomorstvo in ribištvo in o finančnih pravilih zanje ter za Sklad za azil in migracije, Sklad za notranjo varnost in Instrument za upravljanje meja in vizume bodo na Evropskem odboru regij predstavili poročilo in organizirali izmenjavo mnenj z deležniki 12. septembra. Registracije bodo sprejemali do 11. septembra. O kohezijski politiki EU po letu 2020 6. septembra organizira javno zaslišanje tudi Evropski-ekonomsko-socialni odbor kot posvetovalno telo, ki zastopa organizacije delavcev in delodajalcev ter druge interesne skupine.</w:t>
      </w:r>
    </w:p>
    <w:p w:rsidR="00820685" w:rsidRPr="00BD4D6A" w:rsidRDefault="00820685" w:rsidP="006037E8">
      <w:pPr>
        <w:rPr>
          <w:rFonts w:ascii="Arial" w:hAnsi="Arial" w:cs="Arial"/>
          <w:b/>
          <w:sz w:val="20"/>
          <w:szCs w:val="20"/>
        </w:rPr>
      </w:pPr>
      <w:r w:rsidRPr="00BD4D6A">
        <w:rPr>
          <w:rFonts w:ascii="Arial" w:hAnsi="Arial" w:cs="Arial"/>
          <w:b/>
          <w:sz w:val="20"/>
          <w:szCs w:val="20"/>
        </w:rPr>
        <w:lastRenderedPageBreak/>
        <w:t>Koristne informacije:</w:t>
      </w:r>
    </w:p>
    <w:p w:rsidR="001E3BE7" w:rsidRPr="00BD4D6A" w:rsidRDefault="00BD4D6A" w:rsidP="00BD4D6A">
      <w:pPr>
        <w:pStyle w:val="ListParagraph"/>
        <w:numPr>
          <w:ilvl w:val="0"/>
          <w:numId w:val="1"/>
        </w:numPr>
        <w:rPr>
          <w:rFonts w:ascii="Arial" w:hAnsi="Arial" w:cs="Arial"/>
          <w:sz w:val="20"/>
          <w:szCs w:val="20"/>
        </w:rPr>
      </w:pPr>
      <w:r w:rsidRPr="00BD4D6A">
        <w:rPr>
          <w:rFonts w:ascii="Arial" w:hAnsi="Arial" w:cs="Arial"/>
          <w:sz w:val="20"/>
          <w:szCs w:val="20"/>
        </w:rPr>
        <w:t>Posvetovanje</w:t>
      </w:r>
      <w:r w:rsidR="001E3BE7" w:rsidRPr="00BD4D6A">
        <w:rPr>
          <w:rFonts w:ascii="Arial" w:hAnsi="Arial" w:cs="Arial"/>
          <w:sz w:val="20"/>
          <w:szCs w:val="20"/>
        </w:rPr>
        <w:t xml:space="preserve"> o Instrumentu za povezovanje Evrope (CEF):</w:t>
      </w:r>
    </w:p>
    <w:p w:rsidR="001E3BE7" w:rsidRPr="00BD4D6A" w:rsidRDefault="00E1329B" w:rsidP="00BD4D6A">
      <w:pPr>
        <w:pStyle w:val="ListParagraph"/>
        <w:numPr>
          <w:ilvl w:val="0"/>
          <w:numId w:val="1"/>
        </w:numPr>
        <w:rPr>
          <w:rFonts w:ascii="Arial" w:hAnsi="Arial" w:cs="Arial"/>
          <w:sz w:val="20"/>
          <w:szCs w:val="20"/>
        </w:rPr>
      </w:pPr>
      <w:hyperlink r:id="rId7" w:history="1">
        <w:r w:rsidR="001E3BE7" w:rsidRPr="00BD4D6A">
          <w:rPr>
            <w:rStyle w:val="Hyperlink"/>
            <w:rFonts w:ascii="Arial" w:hAnsi="Arial" w:cs="Arial"/>
            <w:sz w:val="20"/>
            <w:szCs w:val="20"/>
          </w:rPr>
          <w:t>https://cor.europa.eu/en/events/Pages/COTER-stakeholders-connecting-Europe-Facility.aspx</w:t>
        </w:r>
      </w:hyperlink>
    </w:p>
    <w:p w:rsidR="001E3BE7" w:rsidRPr="00BD4D6A" w:rsidRDefault="001E3BE7" w:rsidP="00BD4D6A">
      <w:pPr>
        <w:pStyle w:val="ListParagraph"/>
        <w:numPr>
          <w:ilvl w:val="0"/>
          <w:numId w:val="1"/>
        </w:numPr>
        <w:rPr>
          <w:rFonts w:ascii="Arial" w:hAnsi="Arial" w:cs="Arial"/>
          <w:sz w:val="20"/>
          <w:szCs w:val="20"/>
        </w:rPr>
      </w:pPr>
      <w:r w:rsidRPr="00BD4D6A">
        <w:rPr>
          <w:rFonts w:ascii="Arial" w:hAnsi="Arial" w:cs="Arial"/>
          <w:sz w:val="20"/>
          <w:szCs w:val="20"/>
        </w:rPr>
        <w:t>Predlog uredbe CEF:</w:t>
      </w:r>
    </w:p>
    <w:p w:rsidR="001E3BE7" w:rsidRPr="00BD4D6A" w:rsidRDefault="00E1329B" w:rsidP="00BD4D6A">
      <w:pPr>
        <w:pStyle w:val="ListParagraph"/>
        <w:numPr>
          <w:ilvl w:val="0"/>
          <w:numId w:val="1"/>
        </w:numPr>
        <w:rPr>
          <w:rFonts w:ascii="Arial" w:hAnsi="Arial" w:cs="Arial"/>
          <w:sz w:val="20"/>
          <w:szCs w:val="20"/>
        </w:rPr>
      </w:pPr>
      <w:hyperlink r:id="rId8" w:history="1">
        <w:r w:rsidR="001E3BE7" w:rsidRPr="00BD4D6A">
          <w:rPr>
            <w:rStyle w:val="Hyperlink"/>
            <w:rFonts w:ascii="Arial" w:hAnsi="Arial" w:cs="Arial"/>
            <w:sz w:val="20"/>
            <w:szCs w:val="20"/>
          </w:rPr>
          <w:t>https://eur-lex.europa.eu/legal-content/SL/TXT/HTML/?uri=CELEX:52018PC0438&amp;from=SL</w:t>
        </w:r>
      </w:hyperlink>
      <w:r w:rsidR="001E3BE7" w:rsidRPr="00BD4D6A">
        <w:rPr>
          <w:rFonts w:ascii="Arial" w:hAnsi="Arial" w:cs="Arial"/>
          <w:sz w:val="20"/>
          <w:szCs w:val="20"/>
        </w:rPr>
        <w:t xml:space="preserve"> </w:t>
      </w:r>
    </w:p>
    <w:p w:rsidR="001E3BE7" w:rsidRPr="00BD4D6A" w:rsidRDefault="001E3BE7" w:rsidP="00BD4D6A">
      <w:pPr>
        <w:pStyle w:val="ListParagraph"/>
        <w:numPr>
          <w:ilvl w:val="0"/>
          <w:numId w:val="1"/>
        </w:numPr>
        <w:rPr>
          <w:rFonts w:ascii="Arial" w:hAnsi="Arial" w:cs="Arial"/>
          <w:sz w:val="20"/>
          <w:szCs w:val="20"/>
        </w:rPr>
      </w:pPr>
      <w:r w:rsidRPr="00BD4D6A">
        <w:rPr>
          <w:rFonts w:ascii="Arial" w:hAnsi="Arial" w:cs="Arial"/>
          <w:sz w:val="20"/>
          <w:szCs w:val="20"/>
        </w:rPr>
        <w:t>Posvetovanje o skupni kmetijski politiki:</w:t>
      </w:r>
    </w:p>
    <w:p w:rsidR="001E3BE7" w:rsidRPr="00BD4D6A" w:rsidRDefault="00E1329B" w:rsidP="00BD4D6A">
      <w:pPr>
        <w:pStyle w:val="ListParagraph"/>
        <w:numPr>
          <w:ilvl w:val="0"/>
          <w:numId w:val="1"/>
        </w:numPr>
        <w:rPr>
          <w:rFonts w:ascii="Arial" w:hAnsi="Arial" w:cs="Arial"/>
          <w:sz w:val="20"/>
          <w:szCs w:val="20"/>
        </w:rPr>
      </w:pPr>
      <w:hyperlink r:id="rId9" w:history="1">
        <w:r w:rsidR="001E3BE7" w:rsidRPr="00BD4D6A">
          <w:rPr>
            <w:rStyle w:val="Hyperlink"/>
            <w:rFonts w:ascii="Arial" w:hAnsi="Arial" w:cs="Arial"/>
            <w:sz w:val="20"/>
            <w:szCs w:val="20"/>
          </w:rPr>
          <w:t>https://cor.europa.eu/en/events/Pages/NAT-Commission-stakeholder-consultation-on-Reform-of-the-CAP-.aspx</w:t>
        </w:r>
      </w:hyperlink>
    </w:p>
    <w:p w:rsidR="001E3BE7" w:rsidRPr="00BD4D6A" w:rsidRDefault="001E3BE7" w:rsidP="00BD4D6A">
      <w:pPr>
        <w:pStyle w:val="ListParagraph"/>
        <w:numPr>
          <w:ilvl w:val="0"/>
          <w:numId w:val="1"/>
        </w:numPr>
        <w:rPr>
          <w:rFonts w:ascii="Arial" w:hAnsi="Arial" w:cs="Arial"/>
          <w:sz w:val="20"/>
          <w:szCs w:val="20"/>
        </w:rPr>
      </w:pPr>
      <w:r w:rsidRPr="00BD4D6A">
        <w:rPr>
          <w:rFonts w:ascii="Arial" w:hAnsi="Arial" w:cs="Arial"/>
          <w:sz w:val="20"/>
          <w:szCs w:val="20"/>
        </w:rPr>
        <w:t>Predlog za kmetijsko politiko EU po letu 2020:</w:t>
      </w:r>
    </w:p>
    <w:p w:rsidR="001E3BE7" w:rsidRPr="00BD4D6A" w:rsidRDefault="00E1329B" w:rsidP="00BD4D6A">
      <w:pPr>
        <w:pStyle w:val="ListParagraph"/>
        <w:numPr>
          <w:ilvl w:val="0"/>
          <w:numId w:val="1"/>
        </w:numPr>
        <w:rPr>
          <w:rFonts w:ascii="Arial" w:hAnsi="Arial" w:cs="Arial"/>
          <w:sz w:val="20"/>
          <w:szCs w:val="20"/>
        </w:rPr>
      </w:pPr>
      <w:hyperlink r:id="rId10" w:history="1">
        <w:r w:rsidR="001E3BE7" w:rsidRPr="00BD4D6A">
          <w:rPr>
            <w:rStyle w:val="Hyperlink"/>
            <w:rFonts w:ascii="Arial" w:hAnsi="Arial" w:cs="Arial"/>
            <w:sz w:val="20"/>
            <w:szCs w:val="20"/>
          </w:rPr>
          <w:t>https://ec.europa.eu/commission/publications/natural-resources-and-environment_en</w:t>
        </w:r>
      </w:hyperlink>
      <w:r w:rsidR="001E3BE7" w:rsidRPr="00BD4D6A">
        <w:rPr>
          <w:rFonts w:ascii="Arial" w:hAnsi="Arial" w:cs="Arial"/>
          <w:sz w:val="20"/>
          <w:szCs w:val="20"/>
        </w:rPr>
        <w:t xml:space="preserve"> </w:t>
      </w:r>
    </w:p>
    <w:p w:rsidR="001E3BE7" w:rsidRPr="00BD4D6A" w:rsidRDefault="001E3BE7" w:rsidP="00BD4D6A">
      <w:pPr>
        <w:pStyle w:val="ListParagraph"/>
        <w:numPr>
          <w:ilvl w:val="0"/>
          <w:numId w:val="1"/>
        </w:numPr>
        <w:rPr>
          <w:rFonts w:ascii="Arial" w:hAnsi="Arial" w:cs="Arial"/>
          <w:sz w:val="20"/>
          <w:szCs w:val="20"/>
        </w:rPr>
      </w:pPr>
      <w:r w:rsidRPr="00BD4D6A">
        <w:rPr>
          <w:rFonts w:ascii="Arial" w:hAnsi="Arial" w:cs="Arial"/>
          <w:sz w:val="20"/>
          <w:szCs w:val="20"/>
        </w:rPr>
        <w:t>Posvetovanje o teritorialnem sodelovanju:</w:t>
      </w:r>
    </w:p>
    <w:p w:rsidR="001E3BE7" w:rsidRPr="00BD4D6A" w:rsidRDefault="00E1329B" w:rsidP="00BD4D6A">
      <w:pPr>
        <w:pStyle w:val="ListParagraph"/>
        <w:numPr>
          <w:ilvl w:val="0"/>
          <w:numId w:val="1"/>
        </w:numPr>
        <w:rPr>
          <w:rFonts w:ascii="Arial" w:hAnsi="Arial" w:cs="Arial"/>
          <w:sz w:val="20"/>
          <w:szCs w:val="20"/>
        </w:rPr>
      </w:pPr>
      <w:hyperlink r:id="rId11" w:history="1">
        <w:r w:rsidR="001E3BE7" w:rsidRPr="00BD4D6A">
          <w:rPr>
            <w:rStyle w:val="Hyperlink"/>
            <w:rFonts w:ascii="Arial" w:hAnsi="Arial" w:cs="Arial"/>
            <w:sz w:val="20"/>
            <w:szCs w:val="20"/>
          </w:rPr>
          <w:t>https://cor.europa.eu/en/events/Pages/stakeholder-consultation-european-territorial-cooperation.aspx</w:t>
        </w:r>
      </w:hyperlink>
      <w:r w:rsidR="001E3BE7" w:rsidRPr="00BD4D6A">
        <w:rPr>
          <w:rFonts w:ascii="Arial" w:hAnsi="Arial" w:cs="Arial"/>
          <w:sz w:val="20"/>
          <w:szCs w:val="20"/>
        </w:rPr>
        <w:t xml:space="preserve"> </w:t>
      </w:r>
    </w:p>
    <w:p w:rsidR="001E3BE7" w:rsidRPr="00BD4D6A" w:rsidRDefault="001E3BE7" w:rsidP="00BD4D6A">
      <w:pPr>
        <w:pStyle w:val="ListParagraph"/>
        <w:numPr>
          <w:ilvl w:val="0"/>
          <w:numId w:val="1"/>
        </w:numPr>
        <w:rPr>
          <w:rFonts w:ascii="Arial" w:hAnsi="Arial" w:cs="Arial"/>
          <w:sz w:val="20"/>
          <w:szCs w:val="20"/>
        </w:rPr>
      </w:pPr>
      <w:r w:rsidRPr="00BD4D6A">
        <w:rPr>
          <w:rFonts w:ascii="Arial" w:hAnsi="Arial" w:cs="Arial"/>
          <w:sz w:val="20"/>
          <w:szCs w:val="20"/>
        </w:rPr>
        <w:t>Predlog uredbe o teritorialnem sodelovanju:</w:t>
      </w:r>
    </w:p>
    <w:p w:rsidR="001E3BE7" w:rsidRPr="00BD4D6A" w:rsidRDefault="00E1329B" w:rsidP="00BD4D6A">
      <w:pPr>
        <w:pStyle w:val="ListParagraph"/>
        <w:numPr>
          <w:ilvl w:val="0"/>
          <w:numId w:val="1"/>
        </w:numPr>
        <w:rPr>
          <w:rFonts w:ascii="Arial" w:hAnsi="Arial" w:cs="Arial"/>
          <w:sz w:val="20"/>
          <w:szCs w:val="20"/>
        </w:rPr>
      </w:pPr>
      <w:hyperlink r:id="rId12" w:history="1">
        <w:r w:rsidR="001E3BE7" w:rsidRPr="00BD4D6A">
          <w:rPr>
            <w:rStyle w:val="Hyperlink"/>
            <w:rFonts w:ascii="Arial" w:hAnsi="Arial" w:cs="Arial"/>
            <w:sz w:val="20"/>
            <w:szCs w:val="20"/>
          </w:rPr>
          <w:t>https://eur-lex.europa.eu/legal-content/SL/TXT/HTML/?uri=CELEX:52018PC0374&amp;from=EN</w:t>
        </w:r>
      </w:hyperlink>
      <w:r w:rsidR="001E3BE7" w:rsidRPr="00BD4D6A">
        <w:rPr>
          <w:rFonts w:ascii="Arial" w:hAnsi="Arial" w:cs="Arial"/>
          <w:sz w:val="20"/>
          <w:szCs w:val="20"/>
        </w:rPr>
        <w:t xml:space="preserve"> </w:t>
      </w:r>
    </w:p>
    <w:p w:rsidR="001E3BE7" w:rsidRPr="00BD4D6A" w:rsidRDefault="001E3BE7" w:rsidP="00BD4D6A">
      <w:pPr>
        <w:pStyle w:val="ListParagraph"/>
        <w:numPr>
          <w:ilvl w:val="0"/>
          <w:numId w:val="1"/>
        </w:numPr>
        <w:rPr>
          <w:rFonts w:ascii="Arial" w:hAnsi="Arial" w:cs="Arial"/>
          <w:sz w:val="20"/>
          <w:szCs w:val="20"/>
        </w:rPr>
      </w:pPr>
      <w:r w:rsidRPr="00BD4D6A">
        <w:rPr>
          <w:rFonts w:ascii="Arial" w:hAnsi="Arial" w:cs="Arial"/>
          <w:sz w:val="20"/>
          <w:szCs w:val="20"/>
        </w:rPr>
        <w:t>Posvetovanje Erasmus:</w:t>
      </w:r>
    </w:p>
    <w:p w:rsidR="001E3BE7" w:rsidRPr="00BD4D6A" w:rsidRDefault="00E1329B" w:rsidP="00BD4D6A">
      <w:pPr>
        <w:pStyle w:val="ListParagraph"/>
        <w:numPr>
          <w:ilvl w:val="0"/>
          <w:numId w:val="1"/>
        </w:numPr>
        <w:rPr>
          <w:rFonts w:ascii="Arial" w:hAnsi="Arial" w:cs="Arial"/>
          <w:sz w:val="20"/>
          <w:szCs w:val="20"/>
        </w:rPr>
      </w:pPr>
      <w:hyperlink r:id="rId13" w:history="1">
        <w:r w:rsidR="001E3BE7" w:rsidRPr="00BD4D6A">
          <w:rPr>
            <w:rStyle w:val="Hyperlink"/>
            <w:rFonts w:ascii="Arial" w:hAnsi="Arial" w:cs="Arial"/>
            <w:sz w:val="20"/>
            <w:szCs w:val="20"/>
          </w:rPr>
          <w:t>https://cor.europa.eu/en/events/Pages/consulation-hiller.aspx</w:t>
        </w:r>
      </w:hyperlink>
      <w:r w:rsidR="001E3BE7" w:rsidRPr="00BD4D6A">
        <w:rPr>
          <w:rFonts w:ascii="Arial" w:hAnsi="Arial" w:cs="Arial"/>
          <w:sz w:val="20"/>
          <w:szCs w:val="20"/>
        </w:rPr>
        <w:t xml:space="preserve"> </w:t>
      </w:r>
    </w:p>
    <w:p w:rsidR="006037E8" w:rsidRPr="00BD4D6A" w:rsidRDefault="006037E8" w:rsidP="00BD4D6A">
      <w:pPr>
        <w:pStyle w:val="ListParagraph"/>
        <w:numPr>
          <w:ilvl w:val="0"/>
          <w:numId w:val="1"/>
        </w:numPr>
        <w:rPr>
          <w:rFonts w:ascii="Arial" w:hAnsi="Arial" w:cs="Arial"/>
          <w:sz w:val="20"/>
          <w:szCs w:val="20"/>
        </w:rPr>
      </w:pPr>
      <w:r w:rsidRPr="00BD4D6A">
        <w:rPr>
          <w:rFonts w:ascii="Arial" w:hAnsi="Arial" w:cs="Arial"/>
          <w:sz w:val="20"/>
          <w:szCs w:val="20"/>
        </w:rPr>
        <w:t>Predlog uredbe za Erasmus:</w:t>
      </w:r>
    </w:p>
    <w:p w:rsidR="006037E8" w:rsidRPr="00BD4D6A" w:rsidRDefault="00E1329B" w:rsidP="00BD4D6A">
      <w:pPr>
        <w:pStyle w:val="ListParagraph"/>
        <w:numPr>
          <w:ilvl w:val="0"/>
          <w:numId w:val="1"/>
        </w:numPr>
        <w:rPr>
          <w:rFonts w:ascii="Arial" w:hAnsi="Arial" w:cs="Arial"/>
          <w:sz w:val="20"/>
          <w:szCs w:val="20"/>
        </w:rPr>
      </w:pPr>
      <w:hyperlink r:id="rId14" w:history="1">
        <w:r w:rsidR="006037E8" w:rsidRPr="00BD4D6A">
          <w:rPr>
            <w:rStyle w:val="Hyperlink"/>
            <w:rFonts w:ascii="Arial" w:hAnsi="Arial" w:cs="Arial"/>
            <w:sz w:val="20"/>
            <w:szCs w:val="20"/>
          </w:rPr>
          <w:t>https://eur-lex.europa.eu/legal-content/SL/TXT/HTML/?uri=CELEX:52018PC0367&amp;from=EN</w:t>
        </w:r>
      </w:hyperlink>
      <w:r w:rsidR="006037E8" w:rsidRPr="00BD4D6A">
        <w:rPr>
          <w:rFonts w:ascii="Arial" w:hAnsi="Arial" w:cs="Arial"/>
          <w:sz w:val="20"/>
          <w:szCs w:val="20"/>
        </w:rPr>
        <w:t xml:space="preserve"> </w:t>
      </w:r>
    </w:p>
    <w:p w:rsidR="00820685" w:rsidRPr="00BD4D6A" w:rsidRDefault="001E3BE7" w:rsidP="00BD4D6A">
      <w:pPr>
        <w:pStyle w:val="ListParagraph"/>
        <w:numPr>
          <w:ilvl w:val="0"/>
          <w:numId w:val="1"/>
        </w:numPr>
        <w:rPr>
          <w:rFonts w:ascii="Arial" w:hAnsi="Arial" w:cs="Arial"/>
          <w:sz w:val="20"/>
          <w:szCs w:val="20"/>
        </w:rPr>
      </w:pPr>
      <w:r w:rsidRPr="00BD4D6A">
        <w:rPr>
          <w:rFonts w:ascii="Arial" w:hAnsi="Arial" w:cs="Arial"/>
          <w:sz w:val="20"/>
          <w:szCs w:val="20"/>
        </w:rPr>
        <w:t>Posvetovanje o TEN-T:</w:t>
      </w:r>
    </w:p>
    <w:p w:rsidR="001E3BE7" w:rsidRPr="00BD4D6A" w:rsidRDefault="00E1329B" w:rsidP="00BD4D6A">
      <w:pPr>
        <w:pStyle w:val="ListParagraph"/>
        <w:numPr>
          <w:ilvl w:val="0"/>
          <w:numId w:val="1"/>
        </w:numPr>
        <w:rPr>
          <w:rFonts w:ascii="Arial" w:hAnsi="Arial" w:cs="Arial"/>
          <w:sz w:val="20"/>
          <w:szCs w:val="20"/>
        </w:rPr>
      </w:pPr>
      <w:hyperlink r:id="rId15" w:history="1">
        <w:r w:rsidR="001E3BE7" w:rsidRPr="00BD4D6A">
          <w:rPr>
            <w:rStyle w:val="Hyperlink"/>
            <w:rFonts w:ascii="Arial" w:hAnsi="Arial" w:cs="Arial"/>
            <w:sz w:val="20"/>
            <w:szCs w:val="20"/>
          </w:rPr>
          <w:t>https://cor.europa.eu/en/events/Pages/streamlining-TEN-T-implementation.aspx</w:t>
        </w:r>
      </w:hyperlink>
      <w:r w:rsidR="001E3BE7" w:rsidRPr="00BD4D6A">
        <w:rPr>
          <w:rFonts w:ascii="Arial" w:hAnsi="Arial" w:cs="Arial"/>
          <w:sz w:val="20"/>
          <w:szCs w:val="20"/>
        </w:rPr>
        <w:t xml:space="preserve"> </w:t>
      </w:r>
    </w:p>
    <w:p w:rsidR="006037E8" w:rsidRPr="00BD4D6A" w:rsidRDefault="006037E8" w:rsidP="00BD4D6A">
      <w:pPr>
        <w:pStyle w:val="ListParagraph"/>
        <w:numPr>
          <w:ilvl w:val="0"/>
          <w:numId w:val="1"/>
        </w:numPr>
        <w:rPr>
          <w:rFonts w:ascii="Arial" w:hAnsi="Arial" w:cs="Arial"/>
          <w:sz w:val="20"/>
          <w:szCs w:val="20"/>
        </w:rPr>
      </w:pPr>
      <w:r w:rsidRPr="00BD4D6A">
        <w:rPr>
          <w:rFonts w:ascii="Arial" w:hAnsi="Arial" w:cs="Arial"/>
          <w:sz w:val="20"/>
          <w:szCs w:val="20"/>
        </w:rPr>
        <w:t>Predlog uredbe TEN-T:</w:t>
      </w:r>
    </w:p>
    <w:p w:rsidR="006037E8" w:rsidRPr="00BD4D6A" w:rsidRDefault="00E1329B" w:rsidP="00BD4D6A">
      <w:pPr>
        <w:pStyle w:val="ListParagraph"/>
        <w:numPr>
          <w:ilvl w:val="0"/>
          <w:numId w:val="1"/>
        </w:numPr>
        <w:rPr>
          <w:rFonts w:ascii="Arial" w:hAnsi="Arial" w:cs="Arial"/>
          <w:sz w:val="20"/>
          <w:szCs w:val="20"/>
        </w:rPr>
      </w:pPr>
      <w:hyperlink r:id="rId16" w:history="1">
        <w:r w:rsidR="006037E8" w:rsidRPr="00BD4D6A">
          <w:rPr>
            <w:rStyle w:val="Hyperlink"/>
            <w:rFonts w:ascii="Arial" w:hAnsi="Arial" w:cs="Arial"/>
            <w:sz w:val="20"/>
            <w:szCs w:val="20"/>
          </w:rPr>
          <w:t>https://eur-lex.europa.eu/legal-content/SL/TXT/HTML/?uri=CELEX:52018PC0277&amp;from=EN</w:t>
        </w:r>
      </w:hyperlink>
      <w:r w:rsidR="006037E8" w:rsidRPr="00BD4D6A">
        <w:rPr>
          <w:rFonts w:ascii="Arial" w:hAnsi="Arial" w:cs="Arial"/>
          <w:sz w:val="20"/>
          <w:szCs w:val="20"/>
        </w:rPr>
        <w:t xml:space="preserve"> </w:t>
      </w:r>
    </w:p>
    <w:p w:rsidR="00820685" w:rsidRPr="00BD4D6A" w:rsidRDefault="00820685" w:rsidP="00BD4D6A">
      <w:pPr>
        <w:pStyle w:val="ListParagraph"/>
        <w:numPr>
          <w:ilvl w:val="0"/>
          <w:numId w:val="1"/>
        </w:numPr>
        <w:rPr>
          <w:rFonts w:ascii="Arial" w:hAnsi="Arial" w:cs="Arial"/>
          <w:sz w:val="20"/>
          <w:szCs w:val="20"/>
        </w:rPr>
      </w:pPr>
      <w:r w:rsidRPr="00BD4D6A">
        <w:rPr>
          <w:rFonts w:ascii="Arial" w:hAnsi="Arial" w:cs="Arial"/>
          <w:sz w:val="20"/>
          <w:szCs w:val="20"/>
        </w:rPr>
        <w:t>Posvetovanje o predlogu uredbe za program Ustvarjalna Evropa:</w:t>
      </w:r>
    </w:p>
    <w:p w:rsidR="00820685" w:rsidRPr="00BD4D6A" w:rsidRDefault="00E1329B" w:rsidP="00BD4D6A">
      <w:pPr>
        <w:pStyle w:val="ListParagraph"/>
        <w:numPr>
          <w:ilvl w:val="0"/>
          <w:numId w:val="1"/>
        </w:numPr>
        <w:rPr>
          <w:rFonts w:ascii="Arial" w:hAnsi="Arial" w:cs="Arial"/>
          <w:sz w:val="20"/>
          <w:szCs w:val="20"/>
        </w:rPr>
      </w:pPr>
      <w:hyperlink r:id="rId17" w:history="1">
        <w:r w:rsidR="00820685" w:rsidRPr="00BD4D6A">
          <w:rPr>
            <w:rStyle w:val="Hyperlink"/>
            <w:rFonts w:ascii="Arial" w:hAnsi="Arial" w:cs="Arial"/>
            <w:sz w:val="20"/>
            <w:szCs w:val="20"/>
          </w:rPr>
          <w:t>https://cor.europa.eu/en/events/Pages/SEDEC-creative-Europe-and-a-new-European-agenda-for-culture.aspx</w:t>
        </w:r>
      </w:hyperlink>
      <w:r w:rsidR="00820685" w:rsidRPr="00BD4D6A">
        <w:rPr>
          <w:rFonts w:ascii="Arial" w:hAnsi="Arial" w:cs="Arial"/>
          <w:sz w:val="20"/>
          <w:szCs w:val="20"/>
        </w:rPr>
        <w:t xml:space="preserve"> </w:t>
      </w:r>
    </w:p>
    <w:p w:rsidR="006037E8" w:rsidRPr="00BD4D6A" w:rsidRDefault="006037E8" w:rsidP="00BD4D6A">
      <w:pPr>
        <w:pStyle w:val="ListParagraph"/>
        <w:numPr>
          <w:ilvl w:val="0"/>
          <w:numId w:val="1"/>
        </w:numPr>
        <w:rPr>
          <w:rFonts w:ascii="Arial" w:hAnsi="Arial" w:cs="Arial"/>
          <w:sz w:val="20"/>
          <w:szCs w:val="20"/>
        </w:rPr>
      </w:pPr>
      <w:r w:rsidRPr="00BD4D6A">
        <w:rPr>
          <w:rFonts w:ascii="Arial" w:hAnsi="Arial" w:cs="Arial"/>
          <w:sz w:val="20"/>
          <w:szCs w:val="20"/>
        </w:rPr>
        <w:t>Predlog uredbe Ustvarjalna Evropa:</w:t>
      </w:r>
    </w:p>
    <w:p w:rsidR="006037E8" w:rsidRPr="00BD4D6A" w:rsidRDefault="00E1329B" w:rsidP="00BD4D6A">
      <w:pPr>
        <w:pStyle w:val="ListParagraph"/>
        <w:numPr>
          <w:ilvl w:val="0"/>
          <w:numId w:val="1"/>
        </w:numPr>
        <w:rPr>
          <w:rFonts w:ascii="Arial" w:hAnsi="Arial" w:cs="Arial"/>
          <w:sz w:val="20"/>
          <w:szCs w:val="20"/>
        </w:rPr>
      </w:pPr>
      <w:hyperlink r:id="rId18" w:history="1">
        <w:r w:rsidR="006037E8" w:rsidRPr="00BD4D6A">
          <w:rPr>
            <w:rStyle w:val="Hyperlink"/>
            <w:rFonts w:ascii="Arial" w:hAnsi="Arial" w:cs="Arial"/>
            <w:sz w:val="20"/>
            <w:szCs w:val="20"/>
          </w:rPr>
          <w:t>https://eur-lex.europa.eu/legal-content/SL/TXT/HTML/?uri=CELEX:52018PC0366&amp;from=EN</w:t>
        </w:r>
      </w:hyperlink>
      <w:r w:rsidR="006037E8" w:rsidRPr="00BD4D6A">
        <w:rPr>
          <w:rFonts w:ascii="Arial" w:hAnsi="Arial" w:cs="Arial"/>
          <w:sz w:val="20"/>
          <w:szCs w:val="20"/>
        </w:rPr>
        <w:t xml:space="preserve"> </w:t>
      </w:r>
    </w:p>
    <w:p w:rsidR="00820685" w:rsidRPr="00BD4D6A" w:rsidRDefault="00820685" w:rsidP="00BD4D6A">
      <w:pPr>
        <w:pStyle w:val="ListParagraph"/>
        <w:numPr>
          <w:ilvl w:val="0"/>
          <w:numId w:val="1"/>
        </w:numPr>
        <w:rPr>
          <w:rFonts w:ascii="Arial" w:hAnsi="Arial" w:cs="Arial"/>
          <w:sz w:val="20"/>
          <w:szCs w:val="20"/>
        </w:rPr>
      </w:pPr>
      <w:r w:rsidRPr="00BD4D6A">
        <w:rPr>
          <w:rFonts w:ascii="Arial" w:hAnsi="Arial" w:cs="Arial"/>
          <w:sz w:val="20"/>
          <w:szCs w:val="20"/>
        </w:rPr>
        <w:t>Posvetovanje Evropskega odbora regij o predlogu uredbe o kohezijski politiki, skladu za pomorstvo in ribištvo, skladu za azil in migracije, skladu za notranjo varnost in instrumentu za upravljanje meja in vizume:</w:t>
      </w:r>
    </w:p>
    <w:p w:rsidR="00820685" w:rsidRPr="00BD4D6A" w:rsidRDefault="00E1329B" w:rsidP="00BD4D6A">
      <w:pPr>
        <w:pStyle w:val="ListParagraph"/>
        <w:numPr>
          <w:ilvl w:val="0"/>
          <w:numId w:val="1"/>
        </w:numPr>
        <w:rPr>
          <w:rFonts w:ascii="Arial" w:hAnsi="Arial" w:cs="Arial"/>
          <w:sz w:val="20"/>
          <w:szCs w:val="20"/>
        </w:rPr>
      </w:pPr>
      <w:hyperlink r:id="rId19" w:history="1">
        <w:r w:rsidR="00820685" w:rsidRPr="00BD4D6A">
          <w:rPr>
            <w:rStyle w:val="Hyperlink"/>
            <w:rFonts w:ascii="Arial" w:hAnsi="Arial" w:cs="Arial"/>
            <w:sz w:val="20"/>
            <w:szCs w:val="20"/>
          </w:rPr>
          <w:t>https://cor.europa.eu/en/events/Pages/COTER-stakeholders-common-provisions-regulation.aspx</w:t>
        </w:r>
      </w:hyperlink>
    </w:p>
    <w:p w:rsidR="006037E8" w:rsidRPr="00BD4D6A" w:rsidRDefault="006037E8" w:rsidP="00BD4D6A">
      <w:pPr>
        <w:pStyle w:val="ListParagraph"/>
        <w:numPr>
          <w:ilvl w:val="0"/>
          <w:numId w:val="1"/>
        </w:numPr>
        <w:rPr>
          <w:rFonts w:ascii="Arial" w:hAnsi="Arial" w:cs="Arial"/>
          <w:sz w:val="20"/>
          <w:szCs w:val="20"/>
        </w:rPr>
      </w:pPr>
      <w:r w:rsidRPr="00BD4D6A">
        <w:rPr>
          <w:rFonts w:ascii="Arial" w:hAnsi="Arial" w:cs="Arial"/>
          <w:sz w:val="20"/>
          <w:szCs w:val="20"/>
        </w:rPr>
        <w:t>Uredba o koheziji in skladih za ribištvo in pomorstvo, azil in migracije, notranjo varnost in instrumentu za varovanje meja:</w:t>
      </w:r>
    </w:p>
    <w:p w:rsidR="006037E8" w:rsidRPr="00BD4D6A" w:rsidRDefault="00E1329B" w:rsidP="00BD4D6A">
      <w:pPr>
        <w:pStyle w:val="ListParagraph"/>
        <w:numPr>
          <w:ilvl w:val="0"/>
          <w:numId w:val="1"/>
        </w:numPr>
        <w:rPr>
          <w:rFonts w:ascii="Arial" w:hAnsi="Arial" w:cs="Arial"/>
          <w:sz w:val="20"/>
          <w:szCs w:val="20"/>
        </w:rPr>
      </w:pPr>
      <w:hyperlink r:id="rId20" w:history="1">
        <w:r w:rsidR="006037E8" w:rsidRPr="00BD4D6A">
          <w:rPr>
            <w:rStyle w:val="Hyperlink"/>
            <w:rFonts w:ascii="Arial" w:hAnsi="Arial" w:cs="Arial"/>
            <w:sz w:val="20"/>
            <w:szCs w:val="20"/>
          </w:rPr>
          <w:t>https://eur-lex.europa.eu/legal-content/SL/TXT/HTML/?uri=CELEX:52018PC0375&amp;from=EN</w:t>
        </w:r>
      </w:hyperlink>
      <w:r w:rsidR="006037E8" w:rsidRPr="00BD4D6A">
        <w:rPr>
          <w:rFonts w:ascii="Arial" w:hAnsi="Arial" w:cs="Arial"/>
          <w:sz w:val="20"/>
          <w:szCs w:val="20"/>
        </w:rPr>
        <w:t xml:space="preserve"> </w:t>
      </w:r>
    </w:p>
    <w:p w:rsidR="00820685" w:rsidRPr="00BD4D6A" w:rsidRDefault="00820685" w:rsidP="00BD4D6A">
      <w:pPr>
        <w:pStyle w:val="ListParagraph"/>
        <w:numPr>
          <w:ilvl w:val="0"/>
          <w:numId w:val="1"/>
        </w:numPr>
        <w:rPr>
          <w:rFonts w:ascii="Arial" w:hAnsi="Arial" w:cs="Arial"/>
          <w:sz w:val="20"/>
          <w:szCs w:val="20"/>
        </w:rPr>
      </w:pPr>
      <w:r w:rsidRPr="00BD4D6A">
        <w:rPr>
          <w:rFonts w:ascii="Arial" w:hAnsi="Arial" w:cs="Arial"/>
          <w:sz w:val="20"/>
          <w:szCs w:val="20"/>
        </w:rPr>
        <w:t>Posvetovanje Evropskega ekonomsko-socialnega odbora o kohezijski politiki:</w:t>
      </w:r>
    </w:p>
    <w:p w:rsidR="00820685" w:rsidRPr="00BD4D6A" w:rsidRDefault="00E1329B" w:rsidP="00BD4D6A">
      <w:pPr>
        <w:pStyle w:val="ListParagraph"/>
        <w:numPr>
          <w:ilvl w:val="0"/>
          <w:numId w:val="1"/>
        </w:numPr>
        <w:rPr>
          <w:rFonts w:ascii="Arial" w:hAnsi="Arial" w:cs="Arial"/>
          <w:sz w:val="20"/>
          <w:szCs w:val="20"/>
        </w:rPr>
      </w:pPr>
      <w:hyperlink r:id="rId21" w:history="1">
        <w:r w:rsidR="00820685" w:rsidRPr="00BD4D6A">
          <w:rPr>
            <w:rStyle w:val="Hyperlink"/>
            <w:rFonts w:ascii="Arial" w:hAnsi="Arial" w:cs="Arial"/>
            <w:sz w:val="20"/>
            <w:szCs w:val="20"/>
          </w:rPr>
          <w:t>https://www.eesc.europa.eu/en/agenda/our-events/events/european-regional-development-and-cohesion-policy</w:t>
        </w:r>
      </w:hyperlink>
      <w:r w:rsidR="00820685" w:rsidRPr="00BD4D6A">
        <w:rPr>
          <w:rFonts w:ascii="Arial" w:hAnsi="Arial" w:cs="Arial"/>
          <w:sz w:val="20"/>
          <w:szCs w:val="20"/>
        </w:rPr>
        <w:t xml:space="preserve"> </w:t>
      </w:r>
    </w:p>
    <w:p w:rsidR="00820685" w:rsidRPr="006037E8" w:rsidRDefault="006037E8" w:rsidP="006037E8">
      <w:pPr>
        <w:rPr>
          <w:rFonts w:ascii="Arial" w:hAnsi="Arial" w:cs="Arial"/>
          <w:sz w:val="20"/>
          <w:szCs w:val="20"/>
        </w:rPr>
      </w:pPr>
      <w:r w:rsidRPr="006037E8">
        <w:rPr>
          <w:rFonts w:ascii="Arial" w:hAnsi="Arial" w:cs="Arial"/>
          <w:sz w:val="20"/>
          <w:szCs w:val="20"/>
        </w:rPr>
        <w:t>Pripravila:</w:t>
      </w:r>
    </w:p>
    <w:p w:rsidR="006037E8" w:rsidRPr="006037E8" w:rsidRDefault="006037E8" w:rsidP="006037E8">
      <w:pPr>
        <w:rPr>
          <w:rFonts w:ascii="Arial" w:hAnsi="Arial" w:cs="Arial"/>
          <w:sz w:val="20"/>
          <w:szCs w:val="20"/>
        </w:rPr>
      </w:pPr>
      <w:r w:rsidRPr="006037E8">
        <w:rPr>
          <w:rFonts w:ascii="Arial" w:hAnsi="Arial" w:cs="Arial"/>
          <w:sz w:val="20"/>
          <w:szCs w:val="20"/>
        </w:rPr>
        <w:t>Darja Kocbek</w:t>
      </w:r>
    </w:p>
    <w:p w:rsidR="003F3305" w:rsidRDefault="003F3305" w:rsidP="00931A64"/>
    <w:p w:rsidR="00D25469" w:rsidRPr="00931A64" w:rsidRDefault="00D25469" w:rsidP="00931A64"/>
    <w:sectPr w:rsidR="00D25469" w:rsidRPr="00931A64"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41FFF"/>
    <w:multiLevelType w:val="hybridMultilevel"/>
    <w:tmpl w:val="44C803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931A64"/>
    <w:rsid w:val="001E3BE7"/>
    <w:rsid w:val="003F3305"/>
    <w:rsid w:val="00533022"/>
    <w:rsid w:val="006037E8"/>
    <w:rsid w:val="00790E6B"/>
    <w:rsid w:val="00820685"/>
    <w:rsid w:val="00931A64"/>
    <w:rsid w:val="00B459D4"/>
    <w:rsid w:val="00BD4D6A"/>
    <w:rsid w:val="00C42D38"/>
    <w:rsid w:val="00C6199A"/>
    <w:rsid w:val="00C91E78"/>
    <w:rsid w:val="00D25469"/>
    <w:rsid w:val="00E1329B"/>
    <w:rsid w:val="00F936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533022"/>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31A64"/>
    <w:rPr>
      <w:i/>
      <w:iCs/>
    </w:rPr>
  </w:style>
  <w:style w:type="character" w:styleId="Hyperlink">
    <w:name w:val="Hyperlink"/>
    <w:basedOn w:val="DefaultParagraphFont"/>
    <w:uiPriority w:val="99"/>
    <w:unhideWhenUsed/>
    <w:rsid w:val="00820685"/>
    <w:rPr>
      <w:color w:val="0000FF" w:themeColor="hyperlink"/>
      <w:u w:val="single"/>
    </w:rPr>
  </w:style>
  <w:style w:type="paragraph" w:styleId="ListParagraph">
    <w:name w:val="List Paragraph"/>
    <w:basedOn w:val="Normal"/>
    <w:uiPriority w:val="34"/>
    <w:qFormat/>
    <w:rsid w:val="00BD4D6A"/>
    <w:pPr>
      <w:ind w:left="720"/>
      <w:contextualSpacing/>
    </w:pPr>
  </w:style>
  <w:style w:type="character" w:customStyle="1" w:styleId="Heading2Char">
    <w:name w:val="Heading 2 Char"/>
    <w:basedOn w:val="DefaultParagraphFont"/>
    <w:link w:val="Heading2"/>
    <w:uiPriority w:val="9"/>
    <w:rsid w:val="00533022"/>
    <w:rPr>
      <w:rFonts w:ascii="Times New Roman" w:eastAsia="Times New Roman" w:hAnsi="Times New Roman" w:cs="Times New Roman"/>
      <w:b/>
      <w:bCs/>
      <w:sz w:val="36"/>
      <w:szCs w:val="36"/>
      <w:lang w:eastAsia="sl-SI"/>
    </w:rPr>
  </w:style>
  <w:style w:type="paragraph" w:styleId="NoSpacing">
    <w:name w:val="No Spacing"/>
    <w:uiPriority w:val="1"/>
    <w:qFormat/>
    <w:rsid w:val="00533022"/>
    <w:pPr>
      <w:spacing w:after="0"/>
    </w:pPr>
  </w:style>
  <w:style w:type="paragraph" w:styleId="BalloonText">
    <w:name w:val="Balloon Text"/>
    <w:basedOn w:val="Normal"/>
    <w:link w:val="BalloonTextChar"/>
    <w:uiPriority w:val="99"/>
    <w:semiHidden/>
    <w:unhideWhenUsed/>
    <w:rsid w:val="005330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0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L/TXT/HTML/?uri=CELEX:52018PC0438&amp;from=SL" TargetMode="External"/><Relationship Id="rId13" Type="http://schemas.openxmlformats.org/officeDocument/2006/relationships/hyperlink" Target="https://cor.europa.eu/en/events/Pages/consulation-hiller.aspx" TargetMode="External"/><Relationship Id="rId18" Type="http://schemas.openxmlformats.org/officeDocument/2006/relationships/hyperlink" Target="https://eur-lex.europa.eu/legal-content/SL/TXT/HTML/?uri=CELEX:52018PC0366&amp;from=EN" TargetMode="External"/><Relationship Id="rId3" Type="http://schemas.microsoft.com/office/2007/relationships/stylesWithEffects" Target="stylesWithEffects.xml"/><Relationship Id="rId21" Type="http://schemas.openxmlformats.org/officeDocument/2006/relationships/hyperlink" Target="https://www.eesc.europa.eu/en/agenda/our-events/events/european-regional-development-and-cohesion-policy" TargetMode="External"/><Relationship Id="rId7" Type="http://schemas.openxmlformats.org/officeDocument/2006/relationships/hyperlink" Target="https://cor.europa.eu/en/events/Pages/COTER-stakeholders-connecting-Europe-Facility.aspx" TargetMode="External"/><Relationship Id="rId12" Type="http://schemas.openxmlformats.org/officeDocument/2006/relationships/hyperlink" Target="https://eur-lex.europa.eu/legal-content/SL/TXT/HTML/?uri=CELEX:52018PC0374&amp;from=EN" TargetMode="External"/><Relationship Id="rId17" Type="http://schemas.openxmlformats.org/officeDocument/2006/relationships/hyperlink" Target="https://cor.europa.eu/en/events/Pages/SEDEC-creative-Europe-and-a-new-European-agenda-for-culture.aspx" TargetMode="External"/><Relationship Id="rId2" Type="http://schemas.openxmlformats.org/officeDocument/2006/relationships/styles" Target="styles.xml"/><Relationship Id="rId16" Type="http://schemas.openxmlformats.org/officeDocument/2006/relationships/hyperlink" Target="https://eur-lex.europa.eu/legal-content/SL/TXT/HTML/?uri=CELEX:52018PC0277&amp;from=EN" TargetMode="External"/><Relationship Id="rId20" Type="http://schemas.openxmlformats.org/officeDocument/2006/relationships/hyperlink" Target="https://eur-lex.europa.eu/legal-content/SL/TXT/HTML/?uri=CELEX:52018PC0375&amp;from=EN"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or.europa.eu/en/events/Pages/stakeholder-consultation-european-territorial-cooperation.aspx" TargetMode="External"/><Relationship Id="rId5" Type="http://schemas.openxmlformats.org/officeDocument/2006/relationships/webSettings" Target="webSettings.xml"/><Relationship Id="rId15" Type="http://schemas.openxmlformats.org/officeDocument/2006/relationships/hyperlink" Target="https://cor.europa.eu/en/events/Pages/streamlining-TEN-T-implementation.aspx" TargetMode="External"/><Relationship Id="rId23" Type="http://schemas.openxmlformats.org/officeDocument/2006/relationships/theme" Target="theme/theme1.xml"/><Relationship Id="rId10" Type="http://schemas.openxmlformats.org/officeDocument/2006/relationships/hyperlink" Target="https://ec.europa.eu/commission/publications/natural-resources-and-environment_en" TargetMode="External"/><Relationship Id="rId19" Type="http://schemas.openxmlformats.org/officeDocument/2006/relationships/hyperlink" Target="https://cor.europa.eu/en/events/Pages/COTER-stakeholders-common-provisions-regulation.aspx" TargetMode="External"/><Relationship Id="rId4" Type="http://schemas.openxmlformats.org/officeDocument/2006/relationships/settings" Target="settings.xml"/><Relationship Id="rId9" Type="http://schemas.openxmlformats.org/officeDocument/2006/relationships/hyperlink" Target="https://cor.europa.eu/en/events/Pages/NAT-Commission-stakeholder-consultation-on-Reform-of-the-CAP-.aspx" TargetMode="External"/><Relationship Id="rId14" Type="http://schemas.openxmlformats.org/officeDocument/2006/relationships/hyperlink" Target="https://eur-lex.europa.eu/legal-content/SL/TXT/HTML/?uri=CELEX:52018PC0367&amp;from=EN"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1017</Words>
  <Characters>5801</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7</cp:revision>
  <dcterms:created xsi:type="dcterms:W3CDTF">2018-07-23T13:50:00Z</dcterms:created>
  <dcterms:modified xsi:type="dcterms:W3CDTF">2018-07-26T13:24:00Z</dcterms:modified>
</cp:coreProperties>
</file>