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D426" w14:textId="77777777" w:rsidR="00DE309A" w:rsidRPr="00467345" w:rsidRDefault="00DE309A" w:rsidP="00DE309A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 wp14:anchorId="6059A55F" wp14:editId="6A2A16DC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37F75" w14:textId="77777777" w:rsidR="00DE309A" w:rsidRPr="00301C78" w:rsidRDefault="00DE309A" w:rsidP="00DE309A">
      <w:pPr>
        <w:pStyle w:val="Heading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14:paraId="1ECD9A8D" w14:textId="77777777" w:rsidR="00DE309A" w:rsidRPr="00083714" w:rsidRDefault="00DE309A" w:rsidP="00DE309A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14:paraId="50AECE31" w14:textId="77777777" w:rsidR="00DE309A" w:rsidRDefault="00DE309A" w:rsidP="00DE309A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123 </w:t>
      </w:r>
      <w:r w:rsidRPr="00083714">
        <w:rPr>
          <w:b/>
        </w:rPr>
        <w:t>– 20</w:t>
      </w:r>
      <w:r>
        <w:rPr>
          <w:b/>
        </w:rPr>
        <w:t>23</w:t>
      </w:r>
    </w:p>
    <w:p w14:paraId="5D2905C4" w14:textId="77777777" w:rsidR="00DE309A" w:rsidRDefault="00DE309A" w:rsidP="00DE309A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24. julij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14:paraId="09CF137D" w14:textId="77777777" w:rsidR="00DE309A" w:rsidRDefault="00DE309A" w:rsidP="00DE309A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>Odgovor Evropske komisije na pismo članov IGLO, ker je s spletne strani odstranila informacije o kontaktih</w:t>
      </w:r>
    </w:p>
    <w:p w14:paraId="682B495F" w14:textId="77777777" w:rsidR="00B33630" w:rsidRPr="00DE309A" w:rsidRDefault="007118FE" w:rsidP="00DE309A">
      <w:pPr>
        <w:jc w:val="both"/>
        <w:rPr>
          <w:rFonts w:ascii="Arial" w:hAnsi="Arial" w:cs="Arial"/>
          <w:b/>
          <w:i/>
        </w:rPr>
      </w:pPr>
      <w:r w:rsidRPr="00DE309A">
        <w:rPr>
          <w:rFonts w:ascii="Arial" w:hAnsi="Arial" w:cs="Arial"/>
          <w:b/>
          <w:i/>
        </w:rPr>
        <w:t>Evropska komisija je odgovorila na pismo članov IGLO, ki je  neformalno združenje pisarn za raziskave in razvoj s sedežem v Bruslju, v katerem so ji izrazili skrb, ker je s spletne strani odstranila vse informacije o kontaktih, funkcijah in tematikah</w:t>
      </w:r>
      <w:r w:rsidR="00B33630" w:rsidRPr="00DE309A">
        <w:rPr>
          <w:rFonts w:ascii="Arial" w:hAnsi="Arial" w:cs="Arial"/>
          <w:b/>
          <w:i/>
        </w:rPr>
        <w:t xml:space="preserve">, ki so pomembni za vse, ki v uradih v Bruslju sodelujejo z Evropsko komisijo glede financiranja na področju raziskav in inovacij.  Kot član IGLO je pismo podpisal tudi SBRA. Evropska komisija v odgovoru pojasnjuje, da je svoj pristop uskladila z dolgoletno prakso Evropskega parlamenta in generalnega sekretariata Sveta EU, ki med evropskimi institucijami predstavlja države članice. V skladu s to uskladitvijo je omejila objavo imen in kontaktnih podatkov na spletišču  Kdo je kdo (Whoiswho) na osebje, ki opravlja vodstvene funkcije. </w:t>
      </w:r>
    </w:p>
    <w:p w14:paraId="5FAAACBC" w14:textId="77777777" w:rsidR="005D12FD" w:rsidRPr="00DE309A" w:rsidRDefault="005D12FD" w:rsidP="00DE309A">
      <w:pPr>
        <w:jc w:val="both"/>
        <w:rPr>
          <w:rFonts w:ascii="Arial" w:hAnsi="Arial" w:cs="Arial"/>
          <w:sz w:val="20"/>
          <w:szCs w:val="20"/>
        </w:rPr>
      </w:pPr>
      <w:r w:rsidRPr="00DE309A">
        <w:rPr>
          <w:rFonts w:ascii="Arial" w:hAnsi="Arial" w:cs="Arial"/>
          <w:sz w:val="20"/>
          <w:szCs w:val="20"/>
        </w:rPr>
        <w:t>Evropska komisija</w:t>
      </w:r>
      <w:r w:rsidR="00B33630" w:rsidRPr="00DE309A">
        <w:rPr>
          <w:rFonts w:ascii="Arial" w:hAnsi="Arial" w:cs="Arial"/>
          <w:sz w:val="20"/>
          <w:szCs w:val="20"/>
        </w:rPr>
        <w:t xml:space="preserve"> v odgovoru </w:t>
      </w:r>
      <w:r w:rsidRPr="00DE309A">
        <w:rPr>
          <w:rFonts w:ascii="Arial" w:hAnsi="Arial" w:cs="Arial"/>
          <w:sz w:val="20"/>
          <w:szCs w:val="20"/>
        </w:rPr>
        <w:t xml:space="preserve">nadalje </w:t>
      </w:r>
      <w:r w:rsidR="00B33630" w:rsidRPr="00DE309A">
        <w:rPr>
          <w:rFonts w:ascii="Arial" w:hAnsi="Arial" w:cs="Arial"/>
          <w:sz w:val="20"/>
          <w:szCs w:val="20"/>
        </w:rPr>
        <w:t xml:space="preserve">pojasnjuje, da druge mednarodne organizacije ali nacionalne uprave (OZN, OVSE, belgijska zvezna vlada, nizozemska zvezna vlada, francoska ministrstva, nemška zvezna ministrstva) </w:t>
      </w:r>
      <w:r w:rsidRPr="00DE309A">
        <w:rPr>
          <w:rFonts w:ascii="Arial" w:hAnsi="Arial" w:cs="Arial"/>
          <w:sz w:val="20"/>
          <w:szCs w:val="20"/>
        </w:rPr>
        <w:t xml:space="preserve">na svojih spletiščih </w:t>
      </w:r>
      <w:r w:rsidR="00B33630" w:rsidRPr="00DE309A">
        <w:rPr>
          <w:rFonts w:ascii="Arial" w:hAnsi="Arial" w:cs="Arial"/>
          <w:sz w:val="20"/>
          <w:szCs w:val="20"/>
        </w:rPr>
        <w:t xml:space="preserve">objavljajo samo pregled, kako so organizirane, </w:t>
      </w:r>
      <w:r w:rsidRPr="00DE309A">
        <w:rPr>
          <w:rFonts w:ascii="Arial" w:hAnsi="Arial" w:cs="Arial"/>
          <w:sz w:val="20"/>
          <w:szCs w:val="20"/>
        </w:rPr>
        <w:t xml:space="preserve">pa </w:t>
      </w:r>
      <w:r w:rsidR="00B33630" w:rsidRPr="00DE309A">
        <w:rPr>
          <w:rFonts w:ascii="Arial" w:hAnsi="Arial" w:cs="Arial"/>
          <w:sz w:val="20"/>
          <w:szCs w:val="20"/>
        </w:rPr>
        <w:t>kontakte tiskovnih predstavnikov in višjih vodstvenih delavcev</w:t>
      </w:r>
      <w:r w:rsidR="00B74C4F" w:rsidRPr="00DE309A">
        <w:rPr>
          <w:rFonts w:ascii="Arial" w:hAnsi="Arial" w:cs="Arial"/>
          <w:sz w:val="20"/>
          <w:szCs w:val="20"/>
        </w:rPr>
        <w:t xml:space="preserve">. </w:t>
      </w:r>
      <w:r w:rsidR="00B33630" w:rsidRPr="00DE309A">
        <w:rPr>
          <w:rFonts w:ascii="Arial" w:hAnsi="Arial" w:cs="Arial"/>
          <w:sz w:val="20"/>
          <w:szCs w:val="20"/>
        </w:rPr>
        <w:t>Svet Evrope</w:t>
      </w:r>
      <w:r w:rsidRPr="00DE309A">
        <w:rPr>
          <w:rFonts w:ascii="Arial" w:hAnsi="Arial" w:cs="Arial"/>
          <w:sz w:val="20"/>
          <w:szCs w:val="20"/>
        </w:rPr>
        <w:t xml:space="preserve"> pa zaradi varstva podatkov </w:t>
      </w:r>
      <w:r w:rsidR="00B33630" w:rsidRPr="00DE309A">
        <w:rPr>
          <w:rFonts w:ascii="Arial" w:hAnsi="Arial" w:cs="Arial"/>
          <w:sz w:val="20"/>
          <w:szCs w:val="20"/>
        </w:rPr>
        <w:t xml:space="preserve">kontaktnih podatkov </w:t>
      </w:r>
      <w:r w:rsidRPr="00DE309A">
        <w:rPr>
          <w:rFonts w:ascii="Arial" w:hAnsi="Arial" w:cs="Arial"/>
          <w:sz w:val="20"/>
          <w:szCs w:val="20"/>
        </w:rPr>
        <w:t xml:space="preserve">na primer sploh ne objavlja. </w:t>
      </w:r>
    </w:p>
    <w:p w14:paraId="31B17F5D" w14:textId="77777777" w:rsidR="005D12FD" w:rsidRPr="00DE309A" w:rsidRDefault="00310B71" w:rsidP="00DE309A">
      <w:pPr>
        <w:jc w:val="both"/>
        <w:rPr>
          <w:rFonts w:ascii="Arial" w:hAnsi="Arial" w:cs="Arial"/>
          <w:sz w:val="20"/>
          <w:szCs w:val="20"/>
        </w:rPr>
      </w:pPr>
      <w:r w:rsidRPr="00DE309A">
        <w:rPr>
          <w:rFonts w:ascii="Arial" w:hAnsi="Arial" w:cs="Arial"/>
          <w:sz w:val="20"/>
          <w:szCs w:val="20"/>
        </w:rPr>
        <w:t xml:space="preserve">Na Evropski komisiji ob tem zagotavljajo, da ostajajo v celoti zavezani temeljnemu načelu preglednosti in odgovornosti, ki je v središču politike upravljanja Evropske komisije. Imena in kontaktni podatki osebja na vodstvenih in svetovalnih funkcijah so še naprej na voljo javnosti. Prav tako so še vedno na voljo informacije o strukturi sektorja </w:t>
      </w:r>
      <w:r w:rsidR="007862F3" w:rsidRPr="00DE309A">
        <w:rPr>
          <w:rFonts w:ascii="Arial" w:hAnsi="Arial" w:cs="Arial"/>
          <w:sz w:val="20"/>
          <w:szCs w:val="20"/>
        </w:rPr>
        <w:t xml:space="preserve">po enotah, </w:t>
      </w:r>
      <w:r w:rsidRPr="00DE309A">
        <w:rPr>
          <w:rFonts w:ascii="Arial" w:hAnsi="Arial" w:cs="Arial"/>
          <w:sz w:val="20"/>
          <w:szCs w:val="20"/>
        </w:rPr>
        <w:t>pa tudi nazivi enot in direktoratov. Kontaktn</w:t>
      </w:r>
      <w:r w:rsidR="007862F3" w:rsidRPr="00DE309A">
        <w:rPr>
          <w:rFonts w:ascii="Arial" w:hAnsi="Arial" w:cs="Arial"/>
          <w:sz w:val="20"/>
          <w:szCs w:val="20"/>
        </w:rPr>
        <w:t xml:space="preserve">i podatki osebja, ki dela  </w:t>
      </w:r>
      <w:r w:rsidRPr="00DE309A">
        <w:rPr>
          <w:rFonts w:ascii="Arial" w:hAnsi="Arial" w:cs="Arial"/>
          <w:sz w:val="20"/>
          <w:szCs w:val="20"/>
        </w:rPr>
        <w:t>neposredno za komisarje, s</w:t>
      </w:r>
      <w:r w:rsidR="007862F3" w:rsidRPr="00DE309A">
        <w:rPr>
          <w:rFonts w:ascii="Arial" w:hAnsi="Arial" w:cs="Arial"/>
          <w:sz w:val="20"/>
          <w:szCs w:val="20"/>
        </w:rPr>
        <w:t>o prav tako objavljeni v celoti. Kontakt s posameznimi uslužbenci je mogoče vzpostaviti tudi prek njihovega vodstva, Evropska komisija navaja v odgovoru na pismo članov IGLO.</w:t>
      </w:r>
    </w:p>
    <w:p w14:paraId="016FEF2D" w14:textId="77777777" w:rsidR="007862F3" w:rsidRPr="00DE309A" w:rsidRDefault="00DE309A" w:rsidP="00DE30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Evropska komisija v odgovoru na pismo</w:t>
      </w:r>
      <w:r w:rsidR="007862F3" w:rsidRPr="00DE309A">
        <w:rPr>
          <w:rFonts w:ascii="Arial" w:hAnsi="Arial" w:cs="Arial"/>
          <w:sz w:val="20"/>
          <w:szCs w:val="20"/>
        </w:rPr>
        <w:t xml:space="preserve"> poudarja, da </w:t>
      </w:r>
      <w:r>
        <w:rPr>
          <w:rFonts w:ascii="Arial" w:hAnsi="Arial" w:cs="Arial"/>
          <w:sz w:val="20"/>
          <w:szCs w:val="20"/>
        </w:rPr>
        <w:t>je njena</w:t>
      </w:r>
      <w:r w:rsidR="007862F3" w:rsidRPr="00DE309A">
        <w:rPr>
          <w:rFonts w:ascii="Arial" w:hAnsi="Arial" w:cs="Arial"/>
          <w:sz w:val="20"/>
          <w:szCs w:val="20"/>
        </w:rPr>
        <w:t xml:space="preserve"> obveznost</w:t>
      </w:r>
      <w:r>
        <w:rPr>
          <w:rFonts w:ascii="Arial" w:hAnsi="Arial" w:cs="Arial"/>
          <w:sz w:val="20"/>
          <w:szCs w:val="20"/>
        </w:rPr>
        <w:t xml:space="preserve"> tudi</w:t>
      </w:r>
      <w:r w:rsidR="007862F3" w:rsidRPr="00DE309A">
        <w:rPr>
          <w:rFonts w:ascii="Arial" w:hAnsi="Arial" w:cs="Arial"/>
          <w:sz w:val="20"/>
          <w:szCs w:val="20"/>
        </w:rPr>
        <w:t>, da svoje osebje zaščiti pred neprimernimi zunanjimi vplivi ali pritiski. To velja zlasti za uslužbence, ki se ukvarjajo z občutljivimi dokumenti. Žal se je Komisija v zadnjem času soočila z več primeri, ko so bili politični uradniki, ki so v različnih oddelkih delali z občutljivimi dokumenti, javno z imenom in priimkom, navedeni tudi v medijih.</w:t>
      </w:r>
    </w:p>
    <w:p w14:paraId="3E374366" w14:textId="77777777" w:rsidR="007862F3" w:rsidRPr="00DE309A" w:rsidRDefault="007862F3" w:rsidP="00DE309A">
      <w:pPr>
        <w:jc w:val="both"/>
        <w:rPr>
          <w:rFonts w:ascii="Arial" w:hAnsi="Arial" w:cs="Arial"/>
          <w:sz w:val="20"/>
          <w:szCs w:val="20"/>
        </w:rPr>
      </w:pPr>
      <w:r w:rsidRPr="00DE309A">
        <w:rPr>
          <w:rFonts w:ascii="Arial" w:hAnsi="Arial" w:cs="Arial"/>
          <w:sz w:val="20"/>
          <w:szCs w:val="20"/>
        </w:rPr>
        <w:lastRenderedPageBreak/>
        <w:t xml:space="preserve">Z odločitvijo o odstranitvi informacij o kontaktih, funkcijah in tematikah Evropska komisija v skladu s pravili o varstvu podatkov iz Uredbe (EU) 2018/1725 varuje pravice osebja do varstva osebnih podatkov. S to odločitvijo je prav tako upoštevala želje več uslužbencev. </w:t>
      </w:r>
    </w:p>
    <w:p w14:paraId="692186C8" w14:textId="77777777" w:rsidR="007862F3" w:rsidRPr="00DE309A" w:rsidRDefault="007862F3" w:rsidP="00DE309A">
      <w:pPr>
        <w:jc w:val="both"/>
        <w:rPr>
          <w:rFonts w:ascii="Arial" w:hAnsi="Arial" w:cs="Arial"/>
          <w:sz w:val="20"/>
          <w:szCs w:val="20"/>
        </w:rPr>
      </w:pPr>
      <w:r w:rsidRPr="00DE309A">
        <w:rPr>
          <w:rFonts w:ascii="Arial" w:hAnsi="Arial" w:cs="Arial"/>
          <w:sz w:val="20"/>
          <w:szCs w:val="20"/>
        </w:rPr>
        <w:t xml:space="preserve">Evropska komisija je prepričana, da </w:t>
      </w:r>
      <w:r w:rsidR="00DE309A" w:rsidRPr="00DE309A">
        <w:rPr>
          <w:rFonts w:ascii="Arial" w:hAnsi="Arial" w:cs="Arial"/>
          <w:sz w:val="20"/>
          <w:szCs w:val="20"/>
        </w:rPr>
        <w:t>je z novim pristopom vzpostavila</w:t>
      </w:r>
      <w:r w:rsidRPr="00DE309A">
        <w:rPr>
          <w:rFonts w:ascii="Arial" w:hAnsi="Arial" w:cs="Arial"/>
          <w:sz w:val="20"/>
          <w:szCs w:val="20"/>
        </w:rPr>
        <w:t xml:space="preserve"> </w:t>
      </w:r>
      <w:r w:rsidR="00DE309A" w:rsidRPr="00DE309A">
        <w:rPr>
          <w:rFonts w:ascii="Arial" w:hAnsi="Arial" w:cs="Arial"/>
          <w:sz w:val="20"/>
          <w:szCs w:val="20"/>
        </w:rPr>
        <w:t>pravo ravnovesje med dolžnostmi, ki jih ima do osebja, in zagotavljanjem preglednosti</w:t>
      </w:r>
      <w:r w:rsidRPr="00DE309A">
        <w:rPr>
          <w:rFonts w:ascii="Arial" w:hAnsi="Arial" w:cs="Arial"/>
          <w:sz w:val="20"/>
          <w:szCs w:val="20"/>
        </w:rPr>
        <w:t xml:space="preserve"> </w:t>
      </w:r>
      <w:r w:rsidR="00DE309A" w:rsidRPr="00DE309A">
        <w:rPr>
          <w:rFonts w:ascii="Arial" w:hAnsi="Arial" w:cs="Arial"/>
          <w:sz w:val="20"/>
          <w:szCs w:val="20"/>
        </w:rPr>
        <w:t>svojega delovanja.</w:t>
      </w:r>
    </w:p>
    <w:p w14:paraId="463C8D15" w14:textId="77777777" w:rsidR="00733AC7" w:rsidRPr="00DE309A" w:rsidRDefault="00DE309A" w:rsidP="00DE309A">
      <w:pPr>
        <w:jc w:val="both"/>
        <w:rPr>
          <w:rFonts w:ascii="Arial" w:hAnsi="Arial" w:cs="Arial"/>
          <w:b/>
          <w:sz w:val="20"/>
          <w:szCs w:val="20"/>
        </w:rPr>
      </w:pPr>
      <w:r w:rsidRPr="00DE309A">
        <w:rPr>
          <w:rFonts w:ascii="Arial" w:hAnsi="Arial" w:cs="Arial"/>
          <w:b/>
          <w:sz w:val="20"/>
          <w:szCs w:val="20"/>
        </w:rPr>
        <w:t>Koristne informacije:</w:t>
      </w:r>
    </w:p>
    <w:p w14:paraId="1BFD4416" w14:textId="6C3C96C1" w:rsidR="00DE309A" w:rsidRPr="00DE309A" w:rsidRDefault="00D072A6" w:rsidP="00DE309A">
      <w:pPr>
        <w:jc w:val="both"/>
        <w:rPr>
          <w:rFonts w:ascii="Arial" w:hAnsi="Arial" w:cs="Arial"/>
          <w:sz w:val="20"/>
          <w:szCs w:val="20"/>
        </w:rPr>
      </w:pPr>
      <w:hyperlink r:id="rId5" w:history="1">
        <w:r w:rsidR="00DE309A" w:rsidRPr="00D072A6">
          <w:rPr>
            <w:rStyle w:val="Hyperlink"/>
            <w:rFonts w:ascii="Arial" w:hAnsi="Arial" w:cs="Arial"/>
            <w:sz w:val="20"/>
            <w:szCs w:val="20"/>
          </w:rPr>
          <w:t>Odgovor Evropske komisije</w:t>
        </w:r>
      </w:hyperlink>
    </w:p>
    <w:p w14:paraId="5E29B138" w14:textId="77777777" w:rsidR="00DE309A" w:rsidRPr="00DE309A" w:rsidRDefault="00DE309A" w:rsidP="00DE309A">
      <w:pPr>
        <w:spacing w:after="0"/>
        <w:jc w:val="both"/>
        <w:rPr>
          <w:rFonts w:ascii="Arial" w:hAnsi="Arial" w:cs="Arial"/>
          <w:sz w:val="20"/>
          <w:szCs w:val="20"/>
        </w:rPr>
      </w:pPr>
      <w:r w:rsidRPr="00DE309A">
        <w:rPr>
          <w:rFonts w:ascii="Arial" w:hAnsi="Arial" w:cs="Arial"/>
          <w:sz w:val="20"/>
          <w:szCs w:val="20"/>
        </w:rPr>
        <w:t>Pripravila:</w:t>
      </w:r>
    </w:p>
    <w:p w14:paraId="00809826" w14:textId="77777777" w:rsidR="00DE309A" w:rsidRPr="00DE309A" w:rsidRDefault="00DE309A" w:rsidP="00DE309A">
      <w:pPr>
        <w:spacing w:after="0"/>
        <w:jc w:val="both"/>
        <w:rPr>
          <w:rFonts w:ascii="Arial" w:hAnsi="Arial" w:cs="Arial"/>
          <w:sz w:val="20"/>
          <w:szCs w:val="20"/>
        </w:rPr>
      </w:pPr>
      <w:r w:rsidRPr="00DE309A">
        <w:rPr>
          <w:rFonts w:ascii="Arial" w:hAnsi="Arial" w:cs="Arial"/>
          <w:sz w:val="20"/>
          <w:szCs w:val="20"/>
        </w:rPr>
        <w:t>Darja Kocbek</w:t>
      </w:r>
    </w:p>
    <w:sectPr w:rsidR="00DE309A" w:rsidRPr="00DE309A" w:rsidSect="00733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8FE"/>
    <w:rsid w:val="00310B71"/>
    <w:rsid w:val="005D12FD"/>
    <w:rsid w:val="007118FE"/>
    <w:rsid w:val="00733AC7"/>
    <w:rsid w:val="007862F3"/>
    <w:rsid w:val="00B33630"/>
    <w:rsid w:val="00B74C4F"/>
    <w:rsid w:val="00D072A6"/>
    <w:rsid w:val="00D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0F301F"/>
  <w15:docId w15:val="{C46EE39F-AC71-42B1-B51A-BB65AA2C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AC7"/>
  </w:style>
  <w:style w:type="paragraph" w:styleId="Heading2">
    <w:name w:val="heading 2"/>
    <w:basedOn w:val="Normal"/>
    <w:link w:val="Heading2Char"/>
    <w:uiPriority w:val="9"/>
    <w:qFormat/>
    <w:rsid w:val="00DE3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309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0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72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bra.be/sites/default/files/euwhoiswho_com_en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Bostjan Sinkovec</cp:lastModifiedBy>
  <cp:revision>5</cp:revision>
  <dcterms:created xsi:type="dcterms:W3CDTF">2023-07-20T11:32:00Z</dcterms:created>
  <dcterms:modified xsi:type="dcterms:W3CDTF">2023-07-20T13:08:00Z</dcterms:modified>
</cp:coreProperties>
</file>