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5C" w:rsidRDefault="0010265C" w:rsidP="0010265C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5C" w:rsidRDefault="0010265C" w:rsidP="0010265C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10265C" w:rsidRDefault="0010265C" w:rsidP="0010265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0265C" w:rsidRPr="003874AA" w:rsidRDefault="0010265C" w:rsidP="0010265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123</w:t>
      </w:r>
      <w:r w:rsidRPr="003874AA">
        <w:rPr>
          <w:rFonts w:ascii="Arial" w:hAnsi="Arial" w:cs="Arial"/>
          <w:b/>
        </w:rPr>
        <w:t xml:space="preserve"> – 2017</w:t>
      </w:r>
    </w:p>
    <w:p w:rsidR="0010265C" w:rsidRPr="003874AA" w:rsidRDefault="0010265C" w:rsidP="0010265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Pr="003874AA">
        <w:rPr>
          <w:rFonts w:ascii="Arial" w:hAnsi="Arial" w:cs="Arial"/>
          <w:b/>
        </w:rPr>
        <w:t>. julij 2017</w:t>
      </w:r>
    </w:p>
    <w:p w:rsidR="0010265C" w:rsidRDefault="0010265C" w:rsidP="0010265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Izvajalska agencija za mala in srednja podjetja (EASME) bo razširila storitve iz Instrumenta za mala in  srednja podjetja</w:t>
      </w:r>
    </w:p>
    <w:p w:rsidR="00E26CAF" w:rsidRPr="00402361" w:rsidRDefault="004D2B0F" w:rsidP="00402361">
      <w:pPr>
        <w:rPr>
          <w:rFonts w:ascii="Arial" w:hAnsi="Arial" w:cs="Arial"/>
          <w:b/>
          <w:i/>
        </w:rPr>
      </w:pPr>
      <w:r w:rsidRPr="00402361">
        <w:rPr>
          <w:rFonts w:ascii="Arial" w:hAnsi="Arial" w:cs="Arial"/>
          <w:b/>
          <w:i/>
        </w:rPr>
        <w:t xml:space="preserve">Izvajalska agencija za mala in srednja podjetja (EASME) </w:t>
      </w:r>
      <w:r w:rsidR="0010265C">
        <w:rPr>
          <w:rFonts w:ascii="Arial" w:hAnsi="Arial" w:cs="Arial"/>
          <w:b/>
          <w:i/>
        </w:rPr>
        <w:t>je napovedala</w:t>
      </w:r>
      <w:r w:rsidRPr="00402361">
        <w:rPr>
          <w:rFonts w:ascii="Arial" w:hAnsi="Arial" w:cs="Arial"/>
          <w:b/>
          <w:i/>
        </w:rPr>
        <w:t xml:space="preserve">, da bo razširila storitve, ki jih ponuja podjetjem, ki pridobijo sredstva iz Instrumenta za mala in srednja podjetja  (SME Instrument). Njen cilj je podpreti mala in srednja podjetja z mreženjem, možnostmi za učenje in zagotavljanjem dostopa do poslovnih partnerjev in investitorjev. </w:t>
      </w:r>
      <w:r w:rsidR="0010265C">
        <w:rPr>
          <w:rFonts w:ascii="Arial" w:hAnsi="Arial" w:cs="Arial"/>
          <w:b/>
          <w:i/>
        </w:rPr>
        <w:t>Dodatne</w:t>
      </w:r>
      <w:r w:rsidR="00E26CAF" w:rsidRPr="00402361">
        <w:rPr>
          <w:rFonts w:ascii="Arial" w:hAnsi="Arial" w:cs="Arial"/>
          <w:b/>
          <w:i/>
        </w:rPr>
        <w:t xml:space="preserve"> storitve so usposabljanje na področju poslovnih inovacij, povezovanje s programi, prek katerih je na voljo tvegani kapital, interaktivna akademija, vstop v skupnost Instrumenta za mala in srednja podjetja.</w:t>
      </w:r>
      <w:r w:rsidR="0010265C">
        <w:rPr>
          <w:rFonts w:ascii="Arial" w:hAnsi="Arial" w:cs="Arial"/>
          <w:b/>
          <w:i/>
        </w:rPr>
        <w:t xml:space="preserve"> </w:t>
      </w:r>
      <w:r w:rsidR="0010265C" w:rsidRPr="00402361">
        <w:rPr>
          <w:rFonts w:ascii="Arial" w:hAnsi="Arial" w:cs="Arial"/>
          <w:b/>
          <w:i/>
        </w:rPr>
        <w:t xml:space="preserve">Prve namerava ponuditi že septembra.  </w:t>
      </w:r>
    </w:p>
    <w:p w:rsidR="00B459D4" w:rsidRPr="00402361" w:rsidRDefault="00E26CAF" w:rsidP="00402361">
      <w:pPr>
        <w:rPr>
          <w:rFonts w:ascii="Arial" w:hAnsi="Arial" w:cs="Arial"/>
          <w:sz w:val="20"/>
          <w:szCs w:val="20"/>
        </w:rPr>
      </w:pPr>
      <w:r w:rsidRPr="00402361">
        <w:rPr>
          <w:rFonts w:ascii="Arial" w:hAnsi="Arial" w:cs="Arial"/>
          <w:sz w:val="20"/>
          <w:szCs w:val="20"/>
        </w:rPr>
        <w:t>Agencija EASME bo hkrati n</w:t>
      </w:r>
      <w:r w:rsidR="004D2B0F" w:rsidRPr="00402361">
        <w:rPr>
          <w:rFonts w:ascii="Arial" w:hAnsi="Arial" w:cs="Arial"/>
          <w:sz w:val="20"/>
          <w:szCs w:val="20"/>
        </w:rPr>
        <w:t>adaljevala tudi s programom za pomoč pri udeležbi na sejmih v tujini (</w:t>
      </w:r>
      <w:proofErr w:type="spellStart"/>
      <w:r w:rsidR="004D2B0F" w:rsidRPr="00402361">
        <w:rPr>
          <w:rFonts w:ascii="Arial" w:hAnsi="Arial" w:cs="Arial"/>
          <w:sz w:val="20"/>
          <w:szCs w:val="20"/>
        </w:rPr>
        <w:t>Overseas</w:t>
      </w:r>
      <w:proofErr w:type="spellEnd"/>
      <w:r w:rsidR="004D2B0F" w:rsidRPr="004023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2B0F" w:rsidRPr="00402361">
        <w:rPr>
          <w:rFonts w:ascii="Arial" w:hAnsi="Arial" w:cs="Arial"/>
          <w:sz w:val="20"/>
          <w:szCs w:val="20"/>
        </w:rPr>
        <w:t>Trade</w:t>
      </w:r>
      <w:proofErr w:type="spellEnd"/>
      <w:r w:rsidR="004D2B0F" w:rsidRPr="004023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2B0F" w:rsidRPr="00402361">
        <w:rPr>
          <w:rFonts w:ascii="Arial" w:hAnsi="Arial" w:cs="Arial"/>
          <w:sz w:val="20"/>
          <w:szCs w:val="20"/>
        </w:rPr>
        <w:t>Fair</w:t>
      </w:r>
      <w:proofErr w:type="spellEnd"/>
      <w:r w:rsidR="004D2B0F" w:rsidRPr="004023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2B0F" w:rsidRPr="00402361">
        <w:rPr>
          <w:rFonts w:ascii="Arial" w:hAnsi="Arial" w:cs="Arial"/>
          <w:sz w:val="20"/>
          <w:szCs w:val="20"/>
        </w:rPr>
        <w:t>Programme</w:t>
      </w:r>
      <w:proofErr w:type="spellEnd"/>
      <w:r w:rsidR="004D2B0F" w:rsidRPr="00402361">
        <w:rPr>
          <w:rFonts w:ascii="Arial" w:hAnsi="Arial" w:cs="Arial"/>
          <w:sz w:val="20"/>
          <w:szCs w:val="20"/>
        </w:rPr>
        <w:t>) in usposabljanje na področju poslovnih inovacij (</w:t>
      </w:r>
      <w:proofErr w:type="spellStart"/>
      <w:r w:rsidR="004D2B0F" w:rsidRPr="00402361">
        <w:rPr>
          <w:rFonts w:ascii="Arial" w:hAnsi="Arial" w:cs="Arial"/>
          <w:sz w:val="20"/>
          <w:szCs w:val="20"/>
        </w:rPr>
        <w:t>Business</w:t>
      </w:r>
      <w:proofErr w:type="spellEnd"/>
      <w:r w:rsidR="004D2B0F" w:rsidRPr="004023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2B0F" w:rsidRPr="00402361">
        <w:rPr>
          <w:rFonts w:ascii="Arial" w:hAnsi="Arial" w:cs="Arial"/>
          <w:sz w:val="20"/>
          <w:szCs w:val="20"/>
        </w:rPr>
        <w:t>innovation</w:t>
      </w:r>
      <w:proofErr w:type="spellEnd"/>
      <w:r w:rsidR="004D2B0F" w:rsidRPr="004023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2B0F" w:rsidRPr="00402361">
        <w:rPr>
          <w:rFonts w:ascii="Arial" w:hAnsi="Arial" w:cs="Arial"/>
          <w:sz w:val="20"/>
          <w:szCs w:val="20"/>
        </w:rPr>
        <w:t>coaching</w:t>
      </w:r>
      <w:proofErr w:type="spellEnd"/>
      <w:r w:rsidR="004D2B0F" w:rsidRPr="00402361">
        <w:rPr>
          <w:rFonts w:ascii="Arial" w:hAnsi="Arial" w:cs="Arial"/>
          <w:sz w:val="20"/>
          <w:szCs w:val="20"/>
        </w:rPr>
        <w:t>).</w:t>
      </w:r>
    </w:p>
    <w:p w:rsidR="004D2B0F" w:rsidRPr="00402361" w:rsidRDefault="0010265C" w:rsidP="00402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Dodatne</w:t>
      </w:r>
      <w:r w:rsidR="00E26CAF" w:rsidRPr="00402361">
        <w:rPr>
          <w:rFonts w:ascii="Arial" w:hAnsi="Arial" w:cs="Arial"/>
          <w:sz w:val="20"/>
          <w:szCs w:val="20"/>
        </w:rPr>
        <w:t xml:space="preserve"> storitve bodo na voljo v tretji fazi Instrumenta za mala in srednja podjetja, prilagojena so podjetjem, ki dobijo evropska sredstva iz prve in/ali druge faze Instrumenta za mala in srednja podjetja. Na voljo bodo v času prejemanja evropskih sredstev in tudi pozneje. Omejitev za udeležbo posameznega podjetja na različnih prireditvah ne bo, če se posamezna prireditev pokriva s potrebami podjetja.</w:t>
      </w:r>
    </w:p>
    <w:p w:rsidR="00E26CAF" w:rsidRPr="00402361" w:rsidRDefault="00A52906" w:rsidP="00402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Partnerji</w:t>
      </w:r>
      <w:r w:rsidR="00E26CAF" w:rsidRPr="00402361">
        <w:rPr>
          <w:rFonts w:ascii="Arial" w:hAnsi="Arial" w:cs="Arial"/>
          <w:sz w:val="20"/>
          <w:szCs w:val="20"/>
        </w:rPr>
        <w:t xml:space="preserve"> agencije EASME bodo neposredno stopili v stik s podjetji in jim ponudili nove storitve, za katere bodo ocenili, da jim najbolj ustrezajo. </w:t>
      </w:r>
    </w:p>
    <w:p w:rsidR="00E26CAF" w:rsidRPr="00402361" w:rsidRDefault="00E26CAF" w:rsidP="00402361">
      <w:pPr>
        <w:rPr>
          <w:rFonts w:ascii="Arial" w:hAnsi="Arial" w:cs="Arial"/>
          <w:b/>
          <w:sz w:val="20"/>
          <w:szCs w:val="20"/>
        </w:rPr>
      </w:pPr>
      <w:r w:rsidRPr="00402361">
        <w:rPr>
          <w:rFonts w:ascii="Arial" w:hAnsi="Arial" w:cs="Arial"/>
          <w:b/>
          <w:sz w:val="20"/>
          <w:szCs w:val="20"/>
        </w:rPr>
        <w:t>Koristne informacije:</w:t>
      </w:r>
    </w:p>
    <w:p w:rsidR="00E26CAF" w:rsidRPr="00402361" w:rsidRDefault="00E26CAF" w:rsidP="0040236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02361">
        <w:rPr>
          <w:rFonts w:ascii="Arial" w:hAnsi="Arial" w:cs="Arial"/>
          <w:sz w:val="20"/>
          <w:szCs w:val="20"/>
        </w:rPr>
        <w:t>Spletna stran EASME z informacijami o novih storitvah:</w:t>
      </w:r>
    </w:p>
    <w:p w:rsidR="00E26CAF" w:rsidRPr="00402361" w:rsidRDefault="00E26CAF" w:rsidP="0040236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402361">
          <w:rPr>
            <w:rStyle w:val="Hiperpovezava"/>
            <w:rFonts w:ascii="Arial" w:hAnsi="Arial" w:cs="Arial"/>
            <w:sz w:val="20"/>
            <w:szCs w:val="20"/>
          </w:rPr>
          <w:t>https://ec.europa.eu/easme/en/business-support</w:t>
        </w:r>
      </w:hyperlink>
    </w:p>
    <w:p w:rsidR="00402361" w:rsidRPr="00402361" w:rsidRDefault="00402361" w:rsidP="0040236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02361">
        <w:rPr>
          <w:rFonts w:ascii="Arial" w:hAnsi="Arial" w:cs="Arial"/>
          <w:sz w:val="20"/>
          <w:szCs w:val="20"/>
        </w:rPr>
        <w:t>Spletna stran EASME z informacijami o pomoči pri udeležbi na sejmih v tujini:</w:t>
      </w:r>
    </w:p>
    <w:p w:rsidR="00E26CAF" w:rsidRPr="00402361" w:rsidRDefault="00402361" w:rsidP="0040236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402361">
          <w:rPr>
            <w:rStyle w:val="Hiperpovezava"/>
            <w:rFonts w:ascii="Arial" w:hAnsi="Arial" w:cs="Arial"/>
            <w:sz w:val="20"/>
            <w:szCs w:val="20"/>
          </w:rPr>
          <w:t>https://ec.europa.eu/easme/en/sme-instrument-s-overseas-trade-fairs-programme</w:t>
        </w:r>
      </w:hyperlink>
    </w:p>
    <w:p w:rsidR="00402361" w:rsidRPr="00402361" w:rsidRDefault="00402361" w:rsidP="0040236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02361">
        <w:rPr>
          <w:rFonts w:ascii="Arial" w:hAnsi="Arial" w:cs="Arial"/>
          <w:sz w:val="20"/>
          <w:szCs w:val="20"/>
        </w:rPr>
        <w:t>Spletna stran EASME z informacijami o usposabljanju na področju poslovnih inovacij:</w:t>
      </w:r>
    </w:p>
    <w:p w:rsidR="00402361" w:rsidRPr="00402361" w:rsidRDefault="00402361" w:rsidP="0040236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402361">
          <w:rPr>
            <w:rStyle w:val="Hiperpovezava"/>
            <w:rFonts w:ascii="Arial" w:hAnsi="Arial" w:cs="Arial"/>
            <w:sz w:val="20"/>
            <w:szCs w:val="20"/>
          </w:rPr>
          <w:t>https://ec.europa.eu/easme/en/coaching-under-sme-instrument</w:t>
        </w:r>
      </w:hyperlink>
    </w:p>
    <w:p w:rsidR="00402361" w:rsidRPr="00402361" w:rsidRDefault="00402361" w:rsidP="00402361">
      <w:pPr>
        <w:rPr>
          <w:rFonts w:ascii="Arial" w:hAnsi="Arial" w:cs="Arial"/>
          <w:sz w:val="20"/>
          <w:szCs w:val="20"/>
        </w:rPr>
      </w:pPr>
      <w:r w:rsidRPr="00402361">
        <w:rPr>
          <w:rFonts w:ascii="Arial" w:hAnsi="Arial" w:cs="Arial"/>
          <w:sz w:val="20"/>
          <w:szCs w:val="20"/>
        </w:rPr>
        <w:t>Pripravila:</w:t>
      </w:r>
    </w:p>
    <w:p w:rsidR="00402361" w:rsidRPr="00402361" w:rsidRDefault="00402361" w:rsidP="00402361">
      <w:pPr>
        <w:rPr>
          <w:rFonts w:ascii="Arial" w:hAnsi="Arial" w:cs="Arial"/>
          <w:sz w:val="20"/>
          <w:szCs w:val="20"/>
        </w:rPr>
      </w:pPr>
      <w:r w:rsidRPr="00402361">
        <w:rPr>
          <w:rFonts w:ascii="Arial" w:hAnsi="Arial" w:cs="Arial"/>
          <w:sz w:val="20"/>
          <w:szCs w:val="20"/>
        </w:rPr>
        <w:t>Darja Kocbek</w:t>
      </w:r>
    </w:p>
    <w:sectPr w:rsidR="00402361" w:rsidRPr="00402361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F034D"/>
    <w:multiLevelType w:val="hybridMultilevel"/>
    <w:tmpl w:val="A28EBA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B0F"/>
    <w:rsid w:val="0010265C"/>
    <w:rsid w:val="001F6D63"/>
    <w:rsid w:val="00402361"/>
    <w:rsid w:val="004D2B0F"/>
    <w:rsid w:val="00A52906"/>
    <w:rsid w:val="00B459D4"/>
    <w:rsid w:val="00E2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02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D2B0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0236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102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265C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2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asme/en/coaching-under-sme-instr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asme/en/sme-instrument-s-overseas-trade-fairs-program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asme/en/business-suppor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2017-07-26T16:21:00Z</dcterms:created>
  <dcterms:modified xsi:type="dcterms:W3CDTF">2017-07-26T16:52:00Z</dcterms:modified>
</cp:coreProperties>
</file>