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314" w:rsidRPr="00467345" w:rsidRDefault="00200314" w:rsidP="00200314">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200314" w:rsidRPr="00083714" w:rsidRDefault="00200314" w:rsidP="00200314">
      <w:pPr>
        <w:pStyle w:val="Naslov2"/>
        <w:tabs>
          <w:tab w:val="left" w:pos="3120"/>
        </w:tabs>
        <w:spacing w:before="240"/>
        <w:jc w:val="center"/>
        <w:rPr>
          <w:b w:val="0"/>
          <w:bCs w:val="0"/>
          <w:i/>
          <w:iCs/>
          <w:sz w:val="22"/>
        </w:rPr>
      </w:pPr>
      <w:r w:rsidRPr="00083714">
        <w:rPr>
          <w:sz w:val="22"/>
        </w:rPr>
        <w:t>Slovensko gospodarsko in raziskovalno združenje, Bruselj</w:t>
      </w:r>
    </w:p>
    <w:p w:rsidR="00200314" w:rsidRPr="00083714" w:rsidRDefault="00200314" w:rsidP="00200314">
      <w:pPr>
        <w:pBdr>
          <w:bottom w:val="single" w:sz="6" w:space="1" w:color="auto"/>
        </w:pBdr>
        <w:tabs>
          <w:tab w:val="left" w:pos="3120"/>
        </w:tabs>
        <w:spacing w:before="240"/>
        <w:rPr>
          <w:sz w:val="16"/>
          <w:szCs w:val="16"/>
        </w:rPr>
      </w:pPr>
    </w:p>
    <w:p w:rsidR="00200314" w:rsidRDefault="00200314" w:rsidP="00200314">
      <w:pPr>
        <w:tabs>
          <w:tab w:val="left" w:pos="3120"/>
        </w:tabs>
        <w:spacing w:before="240"/>
        <w:rPr>
          <w:b/>
        </w:rPr>
      </w:pPr>
      <w:r w:rsidRPr="00083714">
        <w:rPr>
          <w:b/>
        </w:rPr>
        <w:tab/>
      </w:r>
      <w:r>
        <w:rPr>
          <w:b/>
        </w:rPr>
        <w:t xml:space="preserve">Občasna informacija članom 121 </w:t>
      </w:r>
      <w:r w:rsidRPr="00083714">
        <w:rPr>
          <w:b/>
        </w:rPr>
        <w:t>– 20</w:t>
      </w:r>
      <w:r>
        <w:rPr>
          <w:b/>
        </w:rPr>
        <w:t>22</w:t>
      </w:r>
    </w:p>
    <w:p w:rsidR="00200314" w:rsidRPr="0002310E" w:rsidRDefault="00200314" w:rsidP="00200314">
      <w:pPr>
        <w:tabs>
          <w:tab w:val="left" w:pos="3120"/>
        </w:tabs>
        <w:spacing w:before="240"/>
        <w:jc w:val="center"/>
        <w:rPr>
          <w:b/>
        </w:rPr>
      </w:pPr>
      <w:r>
        <w:rPr>
          <w:b/>
        </w:rPr>
        <w:t xml:space="preserve">18. julij </w:t>
      </w:r>
      <w:r w:rsidRPr="00083714">
        <w:rPr>
          <w:b/>
        </w:rPr>
        <w:t xml:space="preserve"> 20</w:t>
      </w:r>
      <w:r>
        <w:rPr>
          <w:b/>
        </w:rPr>
        <w:t>22</w:t>
      </w:r>
    </w:p>
    <w:p w:rsidR="00200314" w:rsidRDefault="00200314" w:rsidP="00200314">
      <w:pPr>
        <w:jc w:val="center"/>
        <w:rPr>
          <w:rFonts w:ascii="Arial" w:hAnsi="Arial" w:cs="Arial"/>
          <w:b/>
          <w:i/>
        </w:rPr>
      </w:pPr>
      <w:r>
        <w:rPr>
          <w:b/>
          <w:color w:val="993300"/>
          <w:sz w:val="32"/>
          <w:szCs w:val="32"/>
        </w:rPr>
        <w:t>Predlog za spremembo uredbe o evropskih okoljskih računih</w:t>
      </w:r>
    </w:p>
    <w:p w:rsidR="00353983" w:rsidRPr="009C1CBD" w:rsidRDefault="00BD423F" w:rsidP="009C1CBD">
      <w:pPr>
        <w:jc w:val="both"/>
        <w:rPr>
          <w:rFonts w:ascii="Arial" w:hAnsi="Arial" w:cs="Arial"/>
          <w:b/>
          <w:i/>
        </w:rPr>
      </w:pPr>
      <w:r w:rsidRPr="009C1CBD">
        <w:rPr>
          <w:rFonts w:ascii="Arial" w:hAnsi="Arial" w:cs="Arial"/>
          <w:b/>
          <w:i/>
        </w:rPr>
        <w:t xml:space="preserve">Evropska komisija je predlagala spremembo uredbe o evropskih okoljskih računih. </w:t>
      </w:r>
      <w:r w:rsidR="00353983" w:rsidRPr="009C1CBD">
        <w:rPr>
          <w:rFonts w:ascii="Arial" w:hAnsi="Arial" w:cs="Arial"/>
          <w:b/>
          <w:i/>
        </w:rPr>
        <w:t>K</w:t>
      </w:r>
      <w:r w:rsidRPr="009C1CBD">
        <w:rPr>
          <w:rFonts w:ascii="Arial" w:hAnsi="Arial" w:cs="Arial"/>
          <w:b/>
          <w:i/>
        </w:rPr>
        <w:t xml:space="preserve"> šestim računom</w:t>
      </w:r>
      <w:r w:rsidR="00353983" w:rsidRPr="009C1CBD">
        <w:rPr>
          <w:rFonts w:ascii="Arial" w:hAnsi="Arial" w:cs="Arial"/>
          <w:b/>
          <w:i/>
        </w:rPr>
        <w:t xml:space="preserve"> želi dodati tri račune. To so računi </w:t>
      </w:r>
      <w:r w:rsidRPr="009C1CBD">
        <w:rPr>
          <w:rFonts w:ascii="Arial" w:hAnsi="Arial" w:cs="Arial"/>
          <w:b/>
          <w:i/>
        </w:rPr>
        <w:t xml:space="preserve">za ekosisteme, </w:t>
      </w:r>
      <w:r w:rsidR="00353983" w:rsidRPr="009C1CBD">
        <w:rPr>
          <w:rFonts w:ascii="Arial" w:hAnsi="Arial" w:cs="Arial"/>
          <w:b/>
          <w:i/>
        </w:rPr>
        <w:t xml:space="preserve">za </w:t>
      </w:r>
      <w:r w:rsidRPr="009C1CBD">
        <w:rPr>
          <w:rFonts w:ascii="Arial" w:hAnsi="Arial" w:cs="Arial"/>
          <w:b/>
          <w:i/>
        </w:rPr>
        <w:t>gozdove in</w:t>
      </w:r>
      <w:r w:rsidR="00353983" w:rsidRPr="009C1CBD">
        <w:rPr>
          <w:rFonts w:ascii="Arial" w:hAnsi="Arial" w:cs="Arial"/>
          <w:b/>
          <w:i/>
        </w:rPr>
        <w:t xml:space="preserve"> za okoljske subvencije</w:t>
      </w:r>
      <w:r w:rsidRPr="009C1CBD">
        <w:rPr>
          <w:rFonts w:ascii="Arial" w:hAnsi="Arial" w:cs="Arial"/>
          <w:b/>
          <w:i/>
        </w:rPr>
        <w:t xml:space="preserve">. V zvezi z ekosistemi </w:t>
      </w:r>
      <w:r w:rsidR="00353983" w:rsidRPr="009C1CBD">
        <w:rPr>
          <w:rFonts w:ascii="Arial" w:hAnsi="Arial" w:cs="Arial"/>
          <w:b/>
          <w:i/>
        </w:rPr>
        <w:t xml:space="preserve">v </w:t>
      </w:r>
      <w:r w:rsidRPr="009C1CBD">
        <w:rPr>
          <w:rFonts w:ascii="Arial" w:hAnsi="Arial" w:cs="Arial"/>
          <w:b/>
          <w:i/>
        </w:rPr>
        <w:t>predlog</w:t>
      </w:r>
      <w:r w:rsidR="00353983" w:rsidRPr="009C1CBD">
        <w:rPr>
          <w:rFonts w:ascii="Arial" w:hAnsi="Arial" w:cs="Arial"/>
          <w:b/>
          <w:i/>
        </w:rPr>
        <w:t>u</w:t>
      </w:r>
      <w:r w:rsidRPr="009C1CBD">
        <w:rPr>
          <w:rFonts w:ascii="Arial" w:hAnsi="Arial" w:cs="Arial"/>
          <w:b/>
          <w:i/>
        </w:rPr>
        <w:t xml:space="preserve"> predvideva, da </w:t>
      </w:r>
      <w:r w:rsidR="00353983" w:rsidRPr="009C1CBD">
        <w:rPr>
          <w:rFonts w:ascii="Arial" w:hAnsi="Arial" w:cs="Arial"/>
          <w:b/>
          <w:i/>
        </w:rPr>
        <w:t xml:space="preserve">bi </w:t>
      </w:r>
      <w:r w:rsidRPr="009C1CBD">
        <w:rPr>
          <w:rFonts w:ascii="Arial" w:hAnsi="Arial" w:cs="Arial"/>
          <w:b/>
          <w:i/>
        </w:rPr>
        <w:t xml:space="preserve">države članice pripravile statistične podatke o velikosti ekosistemov, njihovem </w:t>
      </w:r>
      <w:r w:rsidR="00353983" w:rsidRPr="009C1CBD">
        <w:rPr>
          <w:rFonts w:ascii="Arial" w:hAnsi="Arial" w:cs="Arial"/>
          <w:b/>
          <w:i/>
        </w:rPr>
        <w:t>»zdravju«</w:t>
      </w:r>
      <w:r w:rsidRPr="009C1CBD">
        <w:rPr>
          <w:rFonts w:ascii="Arial" w:hAnsi="Arial" w:cs="Arial"/>
          <w:b/>
          <w:i/>
        </w:rPr>
        <w:t xml:space="preserve"> ter koristih, ki jih prinašajo podjetjem in državljanom. </w:t>
      </w:r>
      <w:r w:rsidR="00353983" w:rsidRPr="009C1CBD">
        <w:rPr>
          <w:rFonts w:ascii="Arial" w:hAnsi="Arial" w:cs="Arial"/>
          <w:b/>
          <w:i/>
        </w:rPr>
        <w:t>Člani lahko dobijo več informacij na SBRA.</w:t>
      </w:r>
    </w:p>
    <w:p w:rsidR="00353983" w:rsidRPr="009C1CBD" w:rsidRDefault="00353983" w:rsidP="009C1CBD">
      <w:pPr>
        <w:jc w:val="both"/>
        <w:rPr>
          <w:rFonts w:ascii="Arial" w:hAnsi="Arial" w:cs="Arial"/>
          <w:sz w:val="20"/>
          <w:szCs w:val="20"/>
        </w:rPr>
      </w:pPr>
      <w:r w:rsidRPr="009C1CBD">
        <w:rPr>
          <w:rFonts w:ascii="Arial" w:hAnsi="Arial" w:cs="Arial"/>
          <w:sz w:val="20"/>
          <w:szCs w:val="20"/>
        </w:rPr>
        <w:t>To</w:t>
      </w:r>
      <w:r w:rsidR="00BD423F" w:rsidRPr="009C1CBD">
        <w:rPr>
          <w:rFonts w:ascii="Arial" w:hAnsi="Arial" w:cs="Arial"/>
          <w:sz w:val="20"/>
          <w:szCs w:val="20"/>
        </w:rPr>
        <w:t xml:space="preserve"> so lahko na primer podatki o </w:t>
      </w:r>
      <w:proofErr w:type="spellStart"/>
      <w:r w:rsidR="00BD423F" w:rsidRPr="009C1CBD">
        <w:rPr>
          <w:rFonts w:ascii="Arial" w:hAnsi="Arial" w:cs="Arial"/>
          <w:sz w:val="20"/>
          <w:szCs w:val="20"/>
        </w:rPr>
        <w:t>sekvestraciji</w:t>
      </w:r>
      <w:proofErr w:type="spellEnd"/>
      <w:r w:rsidR="00BD423F" w:rsidRPr="009C1CBD">
        <w:rPr>
          <w:rFonts w:ascii="Arial" w:hAnsi="Arial" w:cs="Arial"/>
          <w:sz w:val="20"/>
          <w:szCs w:val="20"/>
        </w:rPr>
        <w:t xml:space="preserve"> in shranjevanju ogljika, opraševanju, oskrbi z lesom in turizmu v naravi. Ti podatki bi se lahko uporabljali za vrsto sedanjih in prihodnjih aplikacij, na primer za merjenje napredka d</w:t>
      </w:r>
      <w:r w:rsidRPr="009C1CBD">
        <w:rPr>
          <w:rFonts w:ascii="Arial" w:hAnsi="Arial" w:cs="Arial"/>
          <w:sz w:val="20"/>
          <w:szCs w:val="20"/>
        </w:rPr>
        <w:t xml:space="preserve">ržav članic pri doseganju ciljev na podlagi </w:t>
      </w:r>
      <w:r w:rsidR="00BD423F" w:rsidRPr="009C1CBD">
        <w:rPr>
          <w:rFonts w:ascii="Arial" w:hAnsi="Arial" w:cs="Arial"/>
          <w:sz w:val="20"/>
          <w:szCs w:val="20"/>
        </w:rPr>
        <w:t>zakon</w:t>
      </w:r>
      <w:r w:rsidRPr="009C1CBD">
        <w:rPr>
          <w:rFonts w:ascii="Arial" w:hAnsi="Arial" w:cs="Arial"/>
          <w:sz w:val="20"/>
          <w:szCs w:val="20"/>
        </w:rPr>
        <w:t>odaje</w:t>
      </w:r>
      <w:r w:rsidR="00BD423F" w:rsidRPr="009C1CBD">
        <w:rPr>
          <w:rFonts w:ascii="Arial" w:hAnsi="Arial" w:cs="Arial"/>
          <w:sz w:val="20"/>
          <w:szCs w:val="20"/>
        </w:rPr>
        <w:t xml:space="preserve"> o obnovi narave. </w:t>
      </w:r>
    </w:p>
    <w:p w:rsidR="00353983" w:rsidRPr="009C1CBD" w:rsidRDefault="00BD423F" w:rsidP="009C1CBD">
      <w:pPr>
        <w:jc w:val="both"/>
        <w:rPr>
          <w:rFonts w:ascii="Arial" w:hAnsi="Arial" w:cs="Arial"/>
          <w:sz w:val="20"/>
          <w:szCs w:val="20"/>
        </w:rPr>
      </w:pPr>
      <w:r w:rsidRPr="009C1CBD">
        <w:rPr>
          <w:rFonts w:ascii="Arial" w:hAnsi="Arial" w:cs="Arial"/>
          <w:sz w:val="20"/>
          <w:szCs w:val="20"/>
        </w:rPr>
        <w:t xml:space="preserve">Te nove statistike </w:t>
      </w:r>
      <w:r w:rsidR="00353983" w:rsidRPr="009C1CBD">
        <w:rPr>
          <w:rFonts w:ascii="Arial" w:hAnsi="Arial" w:cs="Arial"/>
          <w:sz w:val="20"/>
          <w:szCs w:val="20"/>
        </w:rPr>
        <w:t xml:space="preserve">po oceni Evropske komisije </w:t>
      </w:r>
      <w:r w:rsidRPr="009C1CBD">
        <w:rPr>
          <w:rFonts w:ascii="Arial" w:hAnsi="Arial" w:cs="Arial"/>
          <w:sz w:val="20"/>
          <w:szCs w:val="20"/>
        </w:rPr>
        <w:t>priznavajo koristi, ki jih ustvarja narava, in to v skladu z makroekonomskimi statistikami, kot je BDP, zaradi česar so primerne za kombinirane</w:t>
      </w:r>
      <w:r w:rsidR="00353983" w:rsidRPr="009C1CBD">
        <w:rPr>
          <w:rFonts w:ascii="Arial" w:hAnsi="Arial" w:cs="Arial"/>
          <w:sz w:val="20"/>
          <w:szCs w:val="20"/>
        </w:rPr>
        <w:t xml:space="preserve"> kazalnike, razmerja, deleže</w:t>
      </w:r>
      <w:r w:rsidRPr="009C1CBD">
        <w:rPr>
          <w:rFonts w:ascii="Arial" w:hAnsi="Arial" w:cs="Arial"/>
          <w:sz w:val="20"/>
          <w:szCs w:val="20"/>
        </w:rPr>
        <w:t xml:space="preserve">. </w:t>
      </w:r>
    </w:p>
    <w:p w:rsidR="00353983" w:rsidRPr="009C1CBD" w:rsidRDefault="00BD423F" w:rsidP="009C1CBD">
      <w:pPr>
        <w:jc w:val="both"/>
        <w:rPr>
          <w:rFonts w:ascii="Arial" w:hAnsi="Arial" w:cs="Arial"/>
          <w:sz w:val="20"/>
          <w:szCs w:val="20"/>
        </w:rPr>
      </w:pPr>
      <w:r w:rsidRPr="009C1CBD">
        <w:rPr>
          <w:rFonts w:ascii="Arial" w:hAnsi="Arial" w:cs="Arial"/>
          <w:sz w:val="20"/>
          <w:szCs w:val="20"/>
        </w:rPr>
        <w:t xml:space="preserve">Poleg </w:t>
      </w:r>
      <w:proofErr w:type="spellStart"/>
      <w:r w:rsidRPr="009C1CBD">
        <w:rPr>
          <w:rFonts w:ascii="Arial" w:hAnsi="Arial" w:cs="Arial"/>
          <w:sz w:val="20"/>
          <w:szCs w:val="20"/>
        </w:rPr>
        <w:t>ekosistemskih</w:t>
      </w:r>
      <w:proofErr w:type="spellEnd"/>
      <w:r w:rsidRPr="009C1CBD">
        <w:rPr>
          <w:rFonts w:ascii="Arial" w:hAnsi="Arial" w:cs="Arial"/>
          <w:sz w:val="20"/>
          <w:szCs w:val="20"/>
        </w:rPr>
        <w:t xml:space="preserve"> računov </w:t>
      </w:r>
      <w:r w:rsidR="00353983" w:rsidRPr="009C1CBD">
        <w:rPr>
          <w:rFonts w:ascii="Arial" w:hAnsi="Arial" w:cs="Arial"/>
          <w:sz w:val="20"/>
          <w:szCs w:val="20"/>
        </w:rPr>
        <w:t>Evropska k</w:t>
      </w:r>
      <w:r w:rsidRPr="009C1CBD">
        <w:rPr>
          <w:rFonts w:ascii="Arial" w:hAnsi="Arial" w:cs="Arial"/>
          <w:sz w:val="20"/>
          <w:szCs w:val="20"/>
        </w:rPr>
        <w:t>omisija predlaga tudi nove evropske okoljske ekonomske račune za gozdove in okoljske subvencije. Gozdni računi merijo zlasti gozdno površino in njen razpoložljivi delež za pridobivanje lesa. T</w:t>
      </w:r>
      <w:r w:rsidR="00353983" w:rsidRPr="009C1CBD">
        <w:rPr>
          <w:rFonts w:ascii="Arial" w:hAnsi="Arial" w:cs="Arial"/>
          <w:sz w:val="20"/>
          <w:szCs w:val="20"/>
        </w:rPr>
        <w:t xml:space="preserve">e </w:t>
      </w:r>
      <w:r w:rsidRPr="009C1CBD">
        <w:rPr>
          <w:rFonts w:ascii="Arial" w:hAnsi="Arial" w:cs="Arial"/>
          <w:sz w:val="20"/>
          <w:szCs w:val="20"/>
        </w:rPr>
        <w:t>podatk</w:t>
      </w:r>
      <w:r w:rsidR="00353983" w:rsidRPr="009C1CBD">
        <w:rPr>
          <w:rFonts w:ascii="Arial" w:hAnsi="Arial" w:cs="Arial"/>
          <w:sz w:val="20"/>
          <w:szCs w:val="20"/>
        </w:rPr>
        <w:t>e je mogoče</w:t>
      </w:r>
      <w:r w:rsidRPr="009C1CBD">
        <w:rPr>
          <w:rFonts w:ascii="Arial" w:hAnsi="Arial" w:cs="Arial"/>
          <w:sz w:val="20"/>
          <w:szCs w:val="20"/>
        </w:rPr>
        <w:t xml:space="preserve"> uporablja</w:t>
      </w:r>
      <w:r w:rsidR="00353983" w:rsidRPr="009C1CBD">
        <w:rPr>
          <w:rFonts w:ascii="Arial" w:hAnsi="Arial" w:cs="Arial"/>
          <w:sz w:val="20"/>
          <w:szCs w:val="20"/>
        </w:rPr>
        <w:t xml:space="preserve">ti </w:t>
      </w:r>
      <w:r w:rsidRPr="009C1CBD">
        <w:rPr>
          <w:rFonts w:ascii="Arial" w:hAnsi="Arial" w:cs="Arial"/>
          <w:sz w:val="20"/>
          <w:szCs w:val="20"/>
        </w:rPr>
        <w:t xml:space="preserve">za spremljanje gospodarjenja z gozdovi in lesne industrije. </w:t>
      </w:r>
    </w:p>
    <w:p w:rsidR="00FC1CF6" w:rsidRPr="009C1CBD" w:rsidRDefault="00BD423F" w:rsidP="009C1CBD">
      <w:pPr>
        <w:jc w:val="both"/>
        <w:rPr>
          <w:rFonts w:ascii="Arial" w:hAnsi="Arial" w:cs="Arial"/>
          <w:sz w:val="20"/>
          <w:szCs w:val="20"/>
        </w:rPr>
      </w:pPr>
      <w:r w:rsidRPr="009C1CBD">
        <w:rPr>
          <w:rFonts w:ascii="Arial" w:hAnsi="Arial" w:cs="Arial"/>
          <w:sz w:val="20"/>
          <w:szCs w:val="20"/>
        </w:rPr>
        <w:t xml:space="preserve">Statistični podatki o okoljskih subvencijah upoštevajo podporo držav članic za spodbujanje bolj zelenega gospodarstva, varstvo okolja in varovanje naravnih virov. Opredeljujejo in količinsko opredeljujejo ukrepe domače davčne politike in vire zunaj EU, ki podpirajo zeleni dogovor. </w:t>
      </w:r>
    </w:p>
    <w:p w:rsidR="00353983" w:rsidRPr="009C1CBD" w:rsidRDefault="00353983" w:rsidP="009C1CBD">
      <w:pPr>
        <w:jc w:val="both"/>
        <w:rPr>
          <w:rFonts w:ascii="Arial" w:hAnsi="Arial" w:cs="Arial"/>
          <w:b/>
          <w:sz w:val="20"/>
          <w:szCs w:val="20"/>
        </w:rPr>
      </w:pPr>
      <w:r w:rsidRPr="009C1CBD">
        <w:rPr>
          <w:rFonts w:ascii="Arial" w:hAnsi="Arial" w:cs="Arial"/>
          <w:b/>
          <w:sz w:val="20"/>
          <w:szCs w:val="20"/>
        </w:rPr>
        <w:t>Koristne informacije:</w:t>
      </w:r>
    </w:p>
    <w:p w:rsidR="00353983" w:rsidRPr="009C1CBD" w:rsidRDefault="009C1CBD" w:rsidP="009C1CBD">
      <w:pPr>
        <w:pStyle w:val="Odstavekseznama"/>
        <w:numPr>
          <w:ilvl w:val="0"/>
          <w:numId w:val="1"/>
        </w:numPr>
        <w:jc w:val="both"/>
        <w:rPr>
          <w:rFonts w:ascii="Arial" w:hAnsi="Arial" w:cs="Arial"/>
          <w:sz w:val="20"/>
          <w:szCs w:val="20"/>
        </w:rPr>
      </w:pPr>
      <w:r w:rsidRPr="009C1CBD">
        <w:rPr>
          <w:rFonts w:ascii="Arial" w:hAnsi="Arial" w:cs="Arial"/>
          <w:sz w:val="20"/>
          <w:szCs w:val="20"/>
        </w:rPr>
        <w:t>Predlog uredbe:</w:t>
      </w:r>
    </w:p>
    <w:p w:rsidR="009C1CBD" w:rsidRPr="009C1CBD" w:rsidRDefault="009C1CBD" w:rsidP="009C1CBD">
      <w:pPr>
        <w:pStyle w:val="Odstavekseznama"/>
        <w:numPr>
          <w:ilvl w:val="0"/>
          <w:numId w:val="1"/>
        </w:numPr>
        <w:jc w:val="both"/>
        <w:rPr>
          <w:rFonts w:ascii="Arial" w:hAnsi="Arial" w:cs="Arial"/>
          <w:sz w:val="20"/>
          <w:szCs w:val="20"/>
        </w:rPr>
      </w:pPr>
      <w:hyperlink r:id="rId6" w:history="1">
        <w:r w:rsidRPr="009C1CBD">
          <w:rPr>
            <w:rStyle w:val="Hiperpovezava"/>
            <w:rFonts w:ascii="Arial" w:hAnsi="Arial" w:cs="Arial"/>
            <w:sz w:val="20"/>
            <w:szCs w:val="20"/>
          </w:rPr>
          <w:t>https://eur-lex.europa.eu/legal-content/SL/TXT/HTML/?uri=CELEX:52022PC0329&amp;from=EN</w:t>
        </w:r>
      </w:hyperlink>
    </w:p>
    <w:p w:rsidR="009C1CBD" w:rsidRPr="009C1CBD" w:rsidRDefault="009C1CBD" w:rsidP="009C1CBD">
      <w:pPr>
        <w:pStyle w:val="Odstavekseznama"/>
        <w:numPr>
          <w:ilvl w:val="0"/>
          <w:numId w:val="1"/>
        </w:numPr>
        <w:jc w:val="both"/>
        <w:rPr>
          <w:rFonts w:ascii="Arial" w:hAnsi="Arial" w:cs="Arial"/>
          <w:sz w:val="20"/>
          <w:szCs w:val="20"/>
        </w:rPr>
      </w:pPr>
      <w:r w:rsidRPr="009C1CBD">
        <w:rPr>
          <w:rFonts w:ascii="Arial" w:hAnsi="Arial" w:cs="Arial"/>
          <w:sz w:val="20"/>
          <w:szCs w:val="20"/>
        </w:rPr>
        <w:t>Predlog zakonodaje o obnovi narave:</w:t>
      </w:r>
    </w:p>
    <w:p w:rsidR="009C1CBD" w:rsidRPr="009C1CBD" w:rsidRDefault="009C1CBD" w:rsidP="009C1CBD">
      <w:pPr>
        <w:pStyle w:val="Odstavekseznama"/>
        <w:numPr>
          <w:ilvl w:val="0"/>
          <w:numId w:val="1"/>
        </w:numPr>
        <w:jc w:val="both"/>
        <w:rPr>
          <w:rFonts w:ascii="Arial" w:hAnsi="Arial" w:cs="Arial"/>
          <w:sz w:val="20"/>
          <w:szCs w:val="20"/>
        </w:rPr>
      </w:pPr>
      <w:hyperlink r:id="rId7" w:history="1">
        <w:r w:rsidRPr="009C1CBD">
          <w:rPr>
            <w:rStyle w:val="Hiperpovezava"/>
            <w:rFonts w:ascii="Arial" w:hAnsi="Arial" w:cs="Arial"/>
            <w:sz w:val="20"/>
            <w:szCs w:val="20"/>
          </w:rPr>
          <w:t>https://environment.ec.europa.eu/publications/nature-restoration-law_sl</w:t>
        </w:r>
      </w:hyperlink>
      <w:r w:rsidRPr="009C1CBD">
        <w:rPr>
          <w:rFonts w:ascii="Arial" w:hAnsi="Arial" w:cs="Arial"/>
          <w:sz w:val="20"/>
          <w:szCs w:val="20"/>
        </w:rPr>
        <w:t xml:space="preserve"> </w:t>
      </w:r>
    </w:p>
    <w:p w:rsidR="009C1CBD" w:rsidRPr="009C1CBD" w:rsidRDefault="009C1CBD" w:rsidP="009C1CBD">
      <w:pPr>
        <w:spacing w:after="0"/>
        <w:jc w:val="both"/>
        <w:rPr>
          <w:rFonts w:ascii="Arial" w:hAnsi="Arial" w:cs="Arial"/>
          <w:sz w:val="20"/>
          <w:szCs w:val="20"/>
        </w:rPr>
      </w:pPr>
      <w:r w:rsidRPr="009C1CBD">
        <w:rPr>
          <w:rFonts w:ascii="Arial" w:hAnsi="Arial" w:cs="Arial"/>
          <w:sz w:val="20"/>
          <w:szCs w:val="20"/>
        </w:rPr>
        <w:t>Pripravila:</w:t>
      </w:r>
    </w:p>
    <w:p w:rsidR="009C1CBD" w:rsidRPr="009C1CBD" w:rsidRDefault="009C1CBD" w:rsidP="009C1CBD">
      <w:pPr>
        <w:spacing w:after="0"/>
        <w:jc w:val="both"/>
        <w:rPr>
          <w:rFonts w:ascii="Arial" w:hAnsi="Arial" w:cs="Arial"/>
          <w:sz w:val="20"/>
          <w:szCs w:val="20"/>
        </w:rPr>
      </w:pPr>
      <w:r w:rsidRPr="009C1CBD">
        <w:rPr>
          <w:rFonts w:ascii="Arial" w:hAnsi="Arial" w:cs="Arial"/>
          <w:sz w:val="20"/>
          <w:szCs w:val="20"/>
        </w:rPr>
        <w:t>Darja Kocbek</w:t>
      </w:r>
    </w:p>
    <w:sectPr w:rsidR="009C1CBD" w:rsidRPr="009C1CBD" w:rsidSect="00FC1CF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B40526"/>
    <w:multiLevelType w:val="hybridMultilevel"/>
    <w:tmpl w:val="6D0613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D423F"/>
    <w:rsid w:val="00200314"/>
    <w:rsid w:val="00353983"/>
    <w:rsid w:val="009C1CBD"/>
    <w:rsid w:val="00BD423F"/>
    <w:rsid w:val="00FC1CF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C1CF6"/>
  </w:style>
  <w:style w:type="paragraph" w:styleId="Naslov2">
    <w:name w:val="heading 2"/>
    <w:basedOn w:val="Navaden"/>
    <w:link w:val="Naslov2Znak"/>
    <w:uiPriority w:val="9"/>
    <w:qFormat/>
    <w:rsid w:val="00200314"/>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9C1CBD"/>
    <w:rPr>
      <w:color w:val="0000FF" w:themeColor="hyperlink"/>
      <w:u w:val="single"/>
    </w:rPr>
  </w:style>
  <w:style w:type="paragraph" w:styleId="Odstavekseznama">
    <w:name w:val="List Paragraph"/>
    <w:basedOn w:val="Navaden"/>
    <w:uiPriority w:val="34"/>
    <w:qFormat/>
    <w:rsid w:val="009C1CBD"/>
    <w:pPr>
      <w:ind w:left="720"/>
      <w:contextualSpacing/>
    </w:pPr>
  </w:style>
  <w:style w:type="character" w:customStyle="1" w:styleId="Naslov2Znak">
    <w:name w:val="Naslov 2 Znak"/>
    <w:basedOn w:val="Privzetapisavaodstavka"/>
    <w:link w:val="Naslov2"/>
    <w:uiPriority w:val="9"/>
    <w:rsid w:val="00200314"/>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20031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003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vironment.ec.europa.eu/publications/nature-restoration-law_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SL/TXT/HTML/?uri=CELEX:52022PC0329&amp;from=E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324</Words>
  <Characters>1847</Characters>
  <Application>Microsoft Office Word</Application>
  <DocSecurity>0</DocSecurity>
  <Lines>15</Lines>
  <Paragraphs>4</Paragraphs>
  <ScaleCrop>false</ScaleCrop>
  <Company>HP</Company>
  <LinksUpToDate>false</LinksUpToDate>
  <CharactersWithSpaces>2167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2022-07-13T08:45:00Z</dcterms:created>
  <dcterms:modified xsi:type="dcterms:W3CDTF">2022-07-13T08:59:00Z</dcterms:modified>
</cp:coreProperties>
</file>