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85" w:rsidRDefault="00A62F85" w:rsidP="00A62F85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F85" w:rsidRDefault="00A62F85" w:rsidP="00A62F85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A62F85" w:rsidRDefault="00A62F85" w:rsidP="00A62F8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A62F85" w:rsidRPr="003874AA" w:rsidRDefault="00A62F85" w:rsidP="00A62F8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119</w:t>
      </w:r>
      <w:r w:rsidRPr="003874AA">
        <w:rPr>
          <w:rFonts w:ascii="Arial" w:hAnsi="Arial" w:cs="Arial"/>
          <w:b/>
        </w:rPr>
        <w:t xml:space="preserve"> – 2017</w:t>
      </w:r>
    </w:p>
    <w:p w:rsidR="00A62F85" w:rsidRPr="003874AA" w:rsidRDefault="00A62F85" w:rsidP="00A62F8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Pr="003874AA">
        <w:rPr>
          <w:rFonts w:ascii="Arial" w:hAnsi="Arial" w:cs="Arial"/>
          <w:b/>
        </w:rPr>
        <w:t>. julij 2017</w:t>
      </w:r>
    </w:p>
    <w:p w:rsidR="00A62F85" w:rsidRDefault="00A62F85" w:rsidP="00A62F8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Vzpostavljena je nova spletna platforma Središče znanja za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biogospodarstvo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Bioeconomy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Knowledge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Centre)</w:t>
      </w:r>
    </w:p>
    <w:p w:rsidR="00481423" w:rsidRPr="00352E55" w:rsidRDefault="00481423" w:rsidP="00352E55">
      <w:pPr>
        <w:rPr>
          <w:rFonts w:ascii="Arial" w:hAnsi="Arial" w:cs="Arial"/>
          <w:b/>
          <w:i/>
        </w:rPr>
      </w:pPr>
      <w:r w:rsidRPr="00352E55">
        <w:rPr>
          <w:rFonts w:ascii="Arial" w:hAnsi="Arial" w:cs="Arial"/>
          <w:b/>
          <w:i/>
        </w:rPr>
        <w:t xml:space="preserve">Evropska komisija je vzpostavila novo spletno platformo Središče znanja za </w:t>
      </w:r>
      <w:proofErr w:type="spellStart"/>
      <w:r w:rsidRPr="00352E55">
        <w:rPr>
          <w:rFonts w:ascii="Arial" w:hAnsi="Arial" w:cs="Arial"/>
          <w:b/>
          <w:i/>
        </w:rPr>
        <w:t>biogospodarstvo</w:t>
      </w:r>
      <w:proofErr w:type="spellEnd"/>
      <w:r w:rsidRPr="00352E55">
        <w:rPr>
          <w:rFonts w:ascii="Arial" w:hAnsi="Arial" w:cs="Arial"/>
          <w:b/>
          <w:i/>
        </w:rPr>
        <w:t xml:space="preserve"> (</w:t>
      </w:r>
      <w:proofErr w:type="spellStart"/>
      <w:r w:rsidRPr="00352E55">
        <w:rPr>
          <w:rFonts w:ascii="Arial" w:hAnsi="Arial" w:cs="Arial"/>
          <w:b/>
          <w:i/>
        </w:rPr>
        <w:t>Bioeconomy</w:t>
      </w:r>
      <w:proofErr w:type="spellEnd"/>
      <w:r w:rsidRPr="00352E55">
        <w:rPr>
          <w:rFonts w:ascii="Arial" w:hAnsi="Arial" w:cs="Arial"/>
          <w:b/>
          <w:i/>
        </w:rPr>
        <w:t xml:space="preserve"> </w:t>
      </w:r>
      <w:proofErr w:type="spellStart"/>
      <w:r w:rsidRPr="00352E55">
        <w:rPr>
          <w:rFonts w:ascii="Arial" w:hAnsi="Arial" w:cs="Arial"/>
          <w:b/>
          <w:i/>
        </w:rPr>
        <w:t>Knowledge</w:t>
      </w:r>
      <w:proofErr w:type="spellEnd"/>
      <w:r w:rsidRPr="00352E55">
        <w:rPr>
          <w:rFonts w:ascii="Arial" w:hAnsi="Arial" w:cs="Arial"/>
          <w:b/>
          <w:i/>
        </w:rPr>
        <w:t xml:space="preserve"> Centre), katerega namen je izboljšati podporo EU, snovalcem nacionalnih politik in deležnikom z znanstveno utemeljenimi podatki s tega področja. Spletna platforma bo zbirala, strukturirala in zagotavljala dostop do znanja z različnih znanstvenih področij in virov o </w:t>
      </w:r>
      <w:proofErr w:type="spellStart"/>
      <w:r w:rsidRPr="00352E55">
        <w:rPr>
          <w:rFonts w:ascii="Arial" w:hAnsi="Arial" w:cs="Arial"/>
          <w:b/>
          <w:i/>
        </w:rPr>
        <w:t>biogospodarstvu</w:t>
      </w:r>
      <w:proofErr w:type="spellEnd"/>
      <w:r w:rsidRPr="00352E55">
        <w:rPr>
          <w:rFonts w:ascii="Arial" w:hAnsi="Arial" w:cs="Arial"/>
          <w:b/>
          <w:i/>
        </w:rPr>
        <w:t xml:space="preserve"> in trajnostni proizvodnji obnovljivih bioloških virih ter njihovi predelavi v izdelke. Evropska komisija je platformo za </w:t>
      </w:r>
      <w:proofErr w:type="spellStart"/>
      <w:r w:rsidRPr="00352E55">
        <w:rPr>
          <w:rFonts w:ascii="Arial" w:hAnsi="Arial" w:cs="Arial"/>
          <w:b/>
          <w:i/>
        </w:rPr>
        <w:t>biogospodarstvo</w:t>
      </w:r>
      <w:proofErr w:type="spellEnd"/>
      <w:r w:rsidRPr="00352E55">
        <w:rPr>
          <w:rFonts w:ascii="Arial" w:hAnsi="Arial" w:cs="Arial"/>
          <w:b/>
          <w:i/>
        </w:rPr>
        <w:t xml:space="preserve"> vzpostavila v sodelovanju s Skupnim raziskovalnim središčem (JRC).</w:t>
      </w:r>
    </w:p>
    <w:p w:rsidR="00481423" w:rsidRPr="00352E55" w:rsidRDefault="00481423" w:rsidP="00352E55">
      <w:pPr>
        <w:rPr>
          <w:rFonts w:ascii="Arial" w:hAnsi="Arial" w:cs="Arial"/>
          <w:sz w:val="20"/>
          <w:szCs w:val="20"/>
        </w:rPr>
      </w:pPr>
      <w:proofErr w:type="spellStart"/>
      <w:r w:rsidRPr="00352E55">
        <w:rPr>
          <w:rFonts w:ascii="Arial" w:hAnsi="Arial" w:cs="Arial"/>
          <w:sz w:val="20"/>
          <w:szCs w:val="20"/>
        </w:rPr>
        <w:t>Biogospodarstvo</w:t>
      </w:r>
      <w:proofErr w:type="spellEnd"/>
      <w:r w:rsidRPr="00352E55">
        <w:rPr>
          <w:rFonts w:ascii="Arial" w:hAnsi="Arial" w:cs="Arial"/>
          <w:sz w:val="20"/>
          <w:szCs w:val="20"/>
        </w:rPr>
        <w:t xml:space="preserve"> po pojasnilih Evropske komisije predstavlja pomemben del gospodarstva v EU</w:t>
      </w:r>
      <w:r w:rsidR="00B34024" w:rsidRPr="00352E55">
        <w:rPr>
          <w:rFonts w:ascii="Arial" w:hAnsi="Arial" w:cs="Arial"/>
          <w:sz w:val="20"/>
          <w:szCs w:val="20"/>
        </w:rPr>
        <w:t xml:space="preserve">. Pomembno je za rast s pomočjo inovacij na področju kmetijstva, gozdarstva, bioenergije, biomase, pa tudi na področju kemije, materialov, nudi tudi priložnosti na področju upravljanja z odpadki. Novo središče znanja za </w:t>
      </w:r>
      <w:proofErr w:type="spellStart"/>
      <w:r w:rsidR="00B34024" w:rsidRPr="00352E55">
        <w:rPr>
          <w:rFonts w:ascii="Arial" w:hAnsi="Arial" w:cs="Arial"/>
          <w:sz w:val="20"/>
          <w:szCs w:val="20"/>
        </w:rPr>
        <w:t>biogospodarstvo</w:t>
      </w:r>
      <w:proofErr w:type="spellEnd"/>
      <w:r w:rsidR="00B34024" w:rsidRPr="00352E55">
        <w:rPr>
          <w:rFonts w:ascii="Arial" w:hAnsi="Arial" w:cs="Arial"/>
          <w:sz w:val="20"/>
          <w:szCs w:val="20"/>
        </w:rPr>
        <w:t xml:space="preserve"> bo v pomoč Evropski komisiji pri prenovi strategije za </w:t>
      </w:r>
      <w:proofErr w:type="spellStart"/>
      <w:r w:rsidR="00B34024" w:rsidRPr="00352E55">
        <w:rPr>
          <w:rFonts w:ascii="Arial" w:hAnsi="Arial" w:cs="Arial"/>
          <w:sz w:val="20"/>
          <w:szCs w:val="20"/>
        </w:rPr>
        <w:t>biogospodarstvo</w:t>
      </w:r>
      <w:proofErr w:type="spellEnd"/>
      <w:r w:rsidR="00B34024" w:rsidRPr="00352E55">
        <w:rPr>
          <w:rFonts w:ascii="Arial" w:hAnsi="Arial" w:cs="Arial"/>
          <w:sz w:val="20"/>
          <w:szCs w:val="20"/>
        </w:rPr>
        <w:t>, ki je bila sprejeta leta 2012.</w:t>
      </w:r>
    </w:p>
    <w:p w:rsidR="00481423" w:rsidRPr="00352E55" w:rsidRDefault="00481423" w:rsidP="00352E55">
      <w:pPr>
        <w:rPr>
          <w:rFonts w:ascii="Arial" w:hAnsi="Arial" w:cs="Arial"/>
          <w:sz w:val="20"/>
          <w:szCs w:val="20"/>
        </w:rPr>
      </w:pPr>
      <w:r w:rsidRPr="00352E55">
        <w:rPr>
          <w:rFonts w:ascii="Arial" w:hAnsi="Arial" w:cs="Arial"/>
          <w:sz w:val="20"/>
          <w:szCs w:val="20"/>
        </w:rPr>
        <w:t xml:space="preserve">Središče znanja za </w:t>
      </w:r>
      <w:proofErr w:type="spellStart"/>
      <w:r w:rsidRPr="00352E55">
        <w:rPr>
          <w:rFonts w:ascii="Arial" w:hAnsi="Arial" w:cs="Arial"/>
          <w:sz w:val="20"/>
          <w:szCs w:val="20"/>
        </w:rPr>
        <w:t>biogospodarstvo</w:t>
      </w:r>
      <w:proofErr w:type="spellEnd"/>
      <w:r w:rsidRPr="00352E55">
        <w:rPr>
          <w:rFonts w:ascii="Arial" w:hAnsi="Arial" w:cs="Arial"/>
          <w:sz w:val="20"/>
          <w:szCs w:val="20"/>
        </w:rPr>
        <w:t xml:space="preserve"> je četrto središče znanja, ki jih je Evropska komisija vzpostavila v zadnjih dveh letih. Preostala tri središča znanja so o migracijah, demografiji, prostorskih politikah in upravljanju tveganj, ki jih povzročajo katastrofe. </w:t>
      </w:r>
    </w:p>
    <w:p w:rsidR="00B34024" w:rsidRPr="00352E55" w:rsidRDefault="00B34024" w:rsidP="00352E55">
      <w:pPr>
        <w:rPr>
          <w:rFonts w:ascii="Arial" w:hAnsi="Arial" w:cs="Arial"/>
          <w:b/>
          <w:sz w:val="20"/>
          <w:szCs w:val="20"/>
        </w:rPr>
      </w:pPr>
      <w:r w:rsidRPr="00352E55">
        <w:rPr>
          <w:rFonts w:ascii="Arial" w:hAnsi="Arial" w:cs="Arial"/>
          <w:b/>
          <w:sz w:val="20"/>
          <w:szCs w:val="20"/>
        </w:rPr>
        <w:t>Koristne informacije:</w:t>
      </w:r>
    </w:p>
    <w:p w:rsidR="00B34024" w:rsidRPr="00352E55" w:rsidRDefault="00B34024" w:rsidP="00352E5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52E55">
        <w:rPr>
          <w:rFonts w:ascii="Arial" w:hAnsi="Arial" w:cs="Arial"/>
          <w:sz w:val="20"/>
          <w:szCs w:val="20"/>
        </w:rPr>
        <w:t xml:space="preserve">Spletna stran središča za </w:t>
      </w:r>
      <w:proofErr w:type="spellStart"/>
      <w:r w:rsidRPr="00352E55">
        <w:rPr>
          <w:rFonts w:ascii="Arial" w:hAnsi="Arial" w:cs="Arial"/>
          <w:sz w:val="20"/>
          <w:szCs w:val="20"/>
        </w:rPr>
        <w:t>biogospodarstvo</w:t>
      </w:r>
      <w:proofErr w:type="spellEnd"/>
      <w:r w:rsidRPr="00352E55">
        <w:rPr>
          <w:rFonts w:ascii="Arial" w:hAnsi="Arial" w:cs="Arial"/>
          <w:sz w:val="20"/>
          <w:szCs w:val="20"/>
        </w:rPr>
        <w:t>:</w:t>
      </w:r>
    </w:p>
    <w:p w:rsidR="00B34024" w:rsidRPr="00352E55" w:rsidRDefault="00B34024" w:rsidP="00352E5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352E55">
          <w:rPr>
            <w:rStyle w:val="Hiperpovezava"/>
            <w:rFonts w:ascii="Arial" w:hAnsi="Arial" w:cs="Arial"/>
            <w:sz w:val="20"/>
            <w:szCs w:val="20"/>
          </w:rPr>
          <w:t>https://biobs.jrc.ec.europa.eu/</w:t>
        </w:r>
      </w:hyperlink>
    </w:p>
    <w:p w:rsidR="00B34024" w:rsidRPr="00352E55" w:rsidRDefault="00B34024" w:rsidP="00352E5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52E55">
        <w:rPr>
          <w:rFonts w:ascii="Arial" w:hAnsi="Arial" w:cs="Arial"/>
          <w:sz w:val="20"/>
          <w:szCs w:val="20"/>
        </w:rPr>
        <w:t xml:space="preserve">Strategija za </w:t>
      </w:r>
      <w:proofErr w:type="spellStart"/>
      <w:r w:rsidRPr="00352E55">
        <w:rPr>
          <w:rFonts w:ascii="Arial" w:hAnsi="Arial" w:cs="Arial"/>
          <w:sz w:val="20"/>
          <w:szCs w:val="20"/>
        </w:rPr>
        <w:t>biogospodarstvo</w:t>
      </w:r>
      <w:proofErr w:type="spellEnd"/>
      <w:r w:rsidRPr="00352E55">
        <w:rPr>
          <w:rFonts w:ascii="Arial" w:hAnsi="Arial" w:cs="Arial"/>
          <w:sz w:val="20"/>
          <w:szCs w:val="20"/>
        </w:rPr>
        <w:t>:</w:t>
      </w:r>
    </w:p>
    <w:p w:rsidR="00B34024" w:rsidRPr="00352E55" w:rsidRDefault="00B34024" w:rsidP="00352E5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352E55">
          <w:rPr>
            <w:rStyle w:val="Hiperpovezava"/>
            <w:rFonts w:ascii="Arial" w:hAnsi="Arial" w:cs="Arial"/>
            <w:sz w:val="20"/>
            <w:szCs w:val="20"/>
          </w:rPr>
          <w:t>http://ec.europa.eu/research/bioeconomy/pdf/official-strategy_en.pdf</w:t>
        </w:r>
      </w:hyperlink>
    </w:p>
    <w:p w:rsidR="00B34024" w:rsidRPr="00352E55" w:rsidRDefault="00B34024" w:rsidP="00352E55">
      <w:pPr>
        <w:rPr>
          <w:rFonts w:ascii="Arial" w:hAnsi="Arial" w:cs="Arial"/>
          <w:sz w:val="20"/>
          <w:szCs w:val="20"/>
        </w:rPr>
      </w:pPr>
      <w:r w:rsidRPr="00352E55">
        <w:rPr>
          <w:rFonts w:ascii="Arial" w:hAnsi="Arial" w:cs="Arial"/>
          <w:sz w:val="20"/>
          <w:szCs w:val="20"/>
        </w:rPr>
        <w:t>Pripravila:</w:t>
      </w:r>
    </w:p>
    <w:p w:rsidR="00B34024" w:rsidRDefault="00B34024" w:rsidP="00352E55">
      <w:r w:rsidRPr="00352E55">
        <w:rPr>
          <w:rFonts w:ascii="Arial" w:hAnsi="Arial" w:cs="Arial"/>
          <w:sz w:val="20"/>
          <w:szCs w:val="20"/>
        </w:rPr>
        <w:t>Darja Kocbek</w:t>
      </w:r>
    </w:p>
    <w:p w:rsidR="00481423" w:rsidRDefault="00481423"/>
    <w:sectPr w:rsidR="00481423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D1F"/>
    <w:multiLevelType w:val="hybridMultilevel"/>
    <w:tmpl w:val="818438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423"/>
    <w:rsid w:val="00352E55"/>
    <w:rsid w:val="00481423"/>
    <w:rsid w:val="00A62F85"/>
    <w:rsid w:val="00B34024"/>
    <w:rsid w:val="00B459D4"/>
    <w:rsid w:val="00B9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2F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8142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52E5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A62F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2F8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2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research/bioeconomy/pdf/official-strategy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bs.jrc.ec.europa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2017-07-19T13:08:00Z</dcterms:created>
  <dcterms:modified xsi:type="dcterms:W3CDTF">2017-07-19T13:31:00Z</dcterms:modified>
</cp:coreProperties>
</file>